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b w:val="1"/>
          <w:bCs w:val="1"/>
          <w:color w:val="262626"/>
          <w:sz w:val="32"/>
          <w:szCs w:val="32"/>
        </w:rPr>
      </w:pP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color w:val="262626"/>
          <w:sz w:val="32"/>
          <w:szCs w:val="32"/>
          <w:u w:val="single"/>
          <w:rtl w:val="0"/>
        </w:rPr>
        <w:t xml:space="preserve">GROUPE DE LA SOCIETE CIVILE POUR LA REFORME ELECTORALE</w:t>
      </w:r>
      <w:r w:rsidDel="00000000" w:rsidR="00000000" w:rsidRPr="00000000">
        <w:rPr>
          <w:rtl w:val="0"/>
        </w:rPr>
      </w:r>
    </w:p>
    <w:p w:rsidR="00000000" w:rsidDel="00000000" w:rsidP="00000000" w:rsidRDefault="00000000" w:rsidRPr="00000000" w14:paraId="00000002">
      <w:pPr>
        <w:rPr>
          <w:rFonts w:ascii="Arial" w:cs="Arial" w:eastAsia="Arial" w:hAnsi="Arial"/>
          <w:b w:val="1"/>
          <w:bCs w:val="1"/>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52705</wp:posOffset>
                </wp:positionH>
                <wp:positionV relativeFrom="paragraph">
                  <wp:posOffset>109220</wp:posOffset>
                </wp:positionV>
                <wp:extent cx="5705475" cy="723900"/>
                <wp:effectExtent b="114300" l="95250" r="104775" t="57150"/>
                <wp:wrapNone/>
                <wp:docPr id="3" name=""/>
                <a:graphic>
                  <a:graphicData uri="http://schemas.microsoft.com/office/word/2010/wordprocessingShape">
                    <wps:wsp>
                      <wps:cNvSpPr>
                        <a:spLocks/>
                      </wps:cNvSpPr>
                      <wps:spPr>
                        <a:xfrm>
                          <a:off x="0" y="0"/>
                          <a:ext cx="5705475" cy="723900"/>
                        </a:xfrm>
                        <a:prstGeom prst="rect">
                          <a:avLst/>
                        </a:prstGeom>
                        <a:ln/>
                        <a:effectLst>
                          <a:outerShdw blurRad="40000" rotWithShape="0" dir="5400000" dist="23000">
                            <a:srgbClr val="000000">
                              <a:alpha val="35000"/>
                            </a:srgbClr>
                          </a:outerShdw>
                        </a:effectLst>
                        <a:scene3d>
                          <a:camera prst="orthographicFront">
                            <a:rot lat="0" lon="0" rev="0"/>
                          </a:camera>
                          <a:lightRig dir="t" rig="threePt">
                            <a:rot lat="0" lon="0" rev="1200000"/>
                          </a:lightRig>
                        </a:scene3d>
                        <a:sp3d>
                          <a:bevelT h="25400" w="63500"/>
                        </a:sp3d>
                      </wps:spPr>
                      <wps:style>
                        <a:lnRef idx="0">
                          <a:schemeClr val="accent5"/>
                        </a:lnRef>
                        <a:fillRef idx="3">
                          <a:schemeClr val="accent5"/>
                        </a:fillRef>
                        <a:effectRef idx="0">
                          <a:schemeClr val="accent1"/>
                        </a:effectRef>
                        <a:fontRef idx="minor">
                          <a:schemeClr val="lt1"/>
                        </a:fontRef>
                      </wps:style>
                      <wps:txbx>
                        <w:txbxContent>
                          <w:p w:rsidR="00420AA8" w:rsidDel="00000000" w:rsidP="003B2495" w:rsidRDefault="007B3106" w:rsidRPr="003B2495" w14:paraId="12BD1B82" w14:textId="77777777">
                            <w:pPr>
                              <w:spacing w:before="240"/>
                              <w:jc w:val="center"/>
                              <w:rPr>
                                <w:rFonts w:ascii="Arial" w:cs="Arial" w:eastAsia="Arial" w:hAnsi="Arial"/>
                                <w:b w:val="1"/>
                                <w:bCs w:val="1"/>
                                <w:color w:val="000000"/>
                                <w:sz w:val="24"/>
                                <w:szCs w:val="24"/>
                              </w:rPr>
                            </w:pPr>
                            <w:r w:rsidDel="00000000" w:rsidR="00000000" w:rsidRPr="003B2495">
                              <w:rPr>
                                <w:rFonts w:ascii="Arial" w:cs="Arial" w:eastAsia="Arial" w:hAnsi="Arial"/>
                                <w:b w:val="1"/>
                                <w:bCs w:val="1"/>
                                <w:color w:val="000000"/>
                                <w:sz w:val="24"/>
                                <w:szCs w:val="24"/>
                              </w:rPr>
                              <w:t xml:space="preserve">DECLARATION SUR LA MODIFICATION </w:t>
                            </w:r>
                            <w:r w:rsidDel="00000000" w:rsidR="00000000" w:rsidRPr="003B2495">
                              <w:rPr>
                                <w:rFonts w:ascii="Arial" w:cs="Arial" w:eastAsia="Arial" w:hAnsi="Arial"/>
                                <w:b w:val="1"/>
                                <w:bCs w:val="1"/>
                                <w:color w:val="000000" w:themeColor="text1"/>
                                <w:sz w:val="24"/>
                                <w:szCs w:val="24"/>
                              </w:rPr>
                              <w:t>ILLICITE</w:t>
                            </w:r>
                            <w:r w:rsidDel="00000000" w:rsidR="00000000" w:rsidRPr="003B2495">
                              <w:rPr>
                                <w:rFonts w:ascii="Arial" w:cs="Arial" w:eastAsia="Arial" w:hAnsi="Arial"/>
                                <w:b w:val="1"/>
                                <w:bCs w:val="1"/>
                                <w:color w:val="e9ae2b"/>
                                <w:sz w:val="24"/>
                                <w:szCs w:val="24"/>
                              </w:rPr>
                              <w:t xml:space="preserve"> </w:t>
                            </w:r>
                            <w:r w:rsidDel="00000000" w:rsidR="00000000" w:rsidRPr="003B2495">
                              <w:rPr>
                                <w:rFonts w:ascii="Arial" w:cs="Arial" w:eastAsia="Arial" w:hAnsi="Arial"/>
                                <w:b w:val="1"/>
                                <w:bCs w:val="1"/>
                                <w:color w:val="000000"/>
                                <w:sz w:val="24"/>
                                <w:szCs w:val="24"/>
                              </w:rPr>
                              <w:t xml:space="preserve">DE LA CONSTITUTION : DÉSUBSTANTIALISATION DU POUVOIR DU PEUPLE SOUVERAIN </w:t>
                            </w:r>
                          </w:p>
                        </w:txbxContent>
                      </wps:txbx>
                      <wps:bodyPr anchor="t" bIns="45720" lIns="91440" rIns="91440" rot="0" vert="horz" wrap="square" tIns="45720">
                        <a:noAutofit/>
                      </wps:bodyPr>
                    </wps:wsp>
                  </a:graphicData>
                </a:graphic>
              </wp:anchor>
            </w:drawing>
          </mc:Choice>
          <mc:Fallback>
            <w:drawing>
              <wp:anchor allowOverlap="1" behindDoc="1" distB="0" distT="0" distL="0" distR="0" hidden="0" layoutInCell="1" locked="0" relativeHeight="0" simplePos="0">
                <wp:simplePos x="0" y="0"/>
                <wp:positionH relativeFrom="column">
                  <wp:posOffset>52705</wp:posOffset>
                </wp:positionH>
                <wp:positionV relativeFrom="paragraph">
                  <wp:posOffset>109220</wp:posOffset>
                </wp:positionV>
                <wp:extent cx="5905500" cy="895350"/>
                <wp:effectExtent b="0" l="0" r="0" t="0"/>
                <wp:wrapNone/>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905500" cy="895350"/>
                        </a:xfrm>
                        <a:prstGeom prst="rect"/>
                        <a:ln/>
                      </pic:spPr>
                    </pic:pic>
                  </a:graphicData>
                </a:graphic>
              </wp:anchor>
            </w:drawing>
          </mc:Fallback>
        </mc:AlternateContent>
      </w:r>
    </w:p>
    <w:p w:rsidR="00000000" w:rsidDel="00000000" w:rsidP="00000000" w:rsidRDefault="00000000" w:rsidRPr="00000000" w14:paraId="00000003">
      <w:pP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Rule="auto"/>
        <w:ind w:left="360" w:hanging="360"/>
        <w:rPr>
          <w:b w:val="1"/>
          <w:bCs w:val="1"/>
          <w:color w:val="000000"/>
        </w:rPr>
      </w:pPr>
      <w:bookmarkStart w:colFirst="0" w:colLast="0" w:name="_s9x8vuccehfz" w:id="0"/>
      <w:bookmarkEnd w:id="0"/>
      <w:r w:rsidDel="00000000" w:rsidR="00000000" w:rsidRPr="00000000">
        <w:rPr>
          <w:rtl w:val="0"/>
        </w:rPr>
      </w:r>
    </w:p>
    <w:p w:rsidR="00000000" w:rsidDel="00000000" w:rsidP="00000000" w:rsidRDefault="00000000" w:rsidRPr="00000000" w14:paraId="00000006">
      <w:pPr>
        <w:jc w:val="both"/>
        <w:rPr>
          <w:rFonts w:ascii="Arial" w:cs="Arial" w:eastAsia="Arial" w:hAnsi="Arial"/>
        </w:rPr>
      </w:pPr>
      <w:bookmarkStart w:colFirst="0" w:colLast="0" w:name="_r7bvf4umj78y" w:id="1"/>
      <w:bookmarkEnd w:id="1"/>
      <w:r w:rsidDel="00000000" w:rsidR="00000000" w:rsidRPr="00000000">
        <w:rPr>
          <w:rFonts w:ascii="Arial" w:cs="Arial" w:eastAsia="Arial" w:hAnsi="Arial"/>
          <w:rtl w:val="0"/>
        </w:rPr>
        <w:t xml:space="preserve">C’est avec une profonde amertume et une indignation manifeste que le groupe de la société civile pour la réforme du système électorale observe la précipitation, pour ne pas dire la brutalité avec laquelle le pouvoir exécutif vient d’orchestrer une mise à mort de la substance démocratique de notre nation. La chronologie de ces derniers jours témoigne d’un mépris systémique pour le débat parlementaire et la volonté citoyenne :</w:t>
      </w:r>
    </w:p>
    <w:p w:rsidR="00000000" w:rsidDel="00000000" w:rsidP="00000000" w:rsidRDefault="00000000" w:rsidRPr="00000000" w14:paraId="00000007">
      <w:pPr>
        <w:jc w:val="both"/>
        <w:rPr>
          <w:rFonts w:ascii="Arial" w:cs="Arial" w:eastAsia="Arial" w:hAnsi="Arial"/>
        </w:rPr>
      </w:pPr>
      <w:r w:rsidDel="00000000" w:rsidR="00000000" w:rsidRPr="00000000">
        <w:rPr>
          <w:rFonts w:ascii="Arial" w:cs="Arial" w:eastAsia="Arial" w:hAnsi="Arial"/>
          <w:rtl w:val="0"/>
        </w:rPr>
        <w:t xml:space="preserve">De la conduite expéditive d’un processus d’étranglement du pouvoir souverain.</w:t>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rtl w:val="0"/>
        </w:rPr>
        <w:t xml:space="preserve">Le 1</w:t>
      </w:r>
      <w:r w:rsidDel="00000000" w:rsidR="00000000" w:rsidRPr="00000000">
        <w:rPr>
          <w:rFonts w:ascii="Arial" w:cs="Arial" w:eastAsia="Arial" w:hAnsi="Arial"/>
          <w:vertAlign w:val="superscript"/>
          <w:rtl w:val="0"/>
        </w:rPr>
        <w:t xml:space="preserve">er</w:t>
      </w:r>
      <w:r w:rsidDel="00000000" w:rsidR="00000000" w:rsidRPr="00000000">
        <w:rPr>
          <w:rFonts w:ascii="Arial" w:cs="Arial" w:eastAsia="Arial" w:hAnsi="Arial"/>
          <w:rtl w:val="0"/>
        </w:rPr>
        <w:t xml:space="preserve"> Avril 2026, les membres du parlement ont reçu un arrêté les convoquant en congrès pour le 2 Avril 2026, soit le lendemain de la date de convocation.</w:t>
      </w:r>
    </w:p>
    <w:p w:rsidR="00000000" w:rsidDel="00000000" w:rsidP="00000000" w:rsidRDefault="00000000" w:rsidRPr="00000000" w14:paraId="00000009">
      <w:pPr>
        <w:jc w:val="both"/>
        <w:rPr>
          <w:rFonts w:ascii="Arial" w:cs="Arial" w:eastAsia="Arial" w:hAnsi="Arial"/>
        </w:rPr>
      </w:pPr>
      <w:r w:rsidDel="00000000" w:rsidR="00000000" w:rsidRPr="00000000">
        <w:rPr>
          <w:rFonts w:ascii="Arial" w:cs="Arial" w:eastAsia="Arial" w:hAnsi="Arial"/>
          <w:rtl w:val="0"/>
        </w:rPr>
        <w:t xml:space="preserve">Le 2 Avril, les membres du parlement ont reçu un texte projetant la modification de la constitution.</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rtl w:val="0"/>
        </w:rPr>
        <w:t xml:space="preserve">Le 3 Avril, le projet de loi modifiant la constitution a été adopté en commission spécialisée du parlement rassemblé en Congrès</w:t>
      </w:r>
    </w:p>
    <w:p w:rsidR="00000000" w:rsidDel="00000000" w:rsidP="00000000" w:rsidRDefault="00000000" w:rsidRPr="00000000" w14:paraId="0000000B">
      <w:pPr>
        <w:jc w:val="both"/>
        <w:rPr>
          <w:rFonts w:ascii="Arial" w:cs="Arial" w:eastAsia="Arial" w:hAnsi="Arial"/>
        </w:rPr>
      </w:pPr>
      <w:bookmarkStart w:colFirst="0" w:colLast="0" w:name="_9mry93mty2d8" w:id="2"/>
      <w:bookmarkEnd w:id="2"/>
      <w:r w:rsidDel="00000000" w:rsidR="00000000" w:rsidRPr="00000000">
        <w:rPr>
          <w:rFonts w:ascii="Arial" w:cs="Arial" w:eastAsia="Arial" w:hAnsi="Arial"/>
          <w:rtl w:val="0"/>
        </w:rPr>
        <w:t xml:space="preserve">Le 4 Avril vers 13h30, le projet de modification de la constitution a été adopté en l’état par le parlement réuni en plénière.</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rtl w:val="0"/>
        </w:rPr>
        <w:t xml:space="preserve">Le 14 Avril, la loi modifiant la constitution a été promulguée par le Président de la République.</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rtl w:val="0"/>
        </w:rPr>
        <w:t xml:space="preserve">Cependant, la violence de cette procédure n’a d’égale que la gravité des dispositions introduites, lesquelles consacrent une mutation profonde et inquiétante de l’architecture de notre état</w:t>
      </w:r>
    </w:p>
    <w:p w:rsidR="00000000" w:rsidDel="00000000" w:rsidP="00000000" w:rsidRDefault="00000000" w:rsidRPr="00000000" w14:paraId="0000000E">
      <w:pPr>
        <w:jc w:val="both"/>
        <w:rPr>
          <w:rFonts w:ascii="Arial" w:cs="Arial" w:eastAsia="Arial" w:hAnsi="Arial"/>
          <w:b w:val="1"/>
          <w:bCs w:val="1"/>
        </w:rPr>
      </w:pPr>
      <w:r w:rsidDel="00000000" w:rsidR="00000000" w:rsidRPr="00000000">
        <w:rPr>
          <w:rFonts w:ascii="Arial" w:cs="Arial" w:eastAsia="Arial" w:hAnsi="Arial"/>
          <w:b w:val="1"/>
          <w:bCs w:val="1"/>
          <w:rtl w:val="0"/>
        </w:rPr>
        <w:t xml:space="preserve">De la création d’un poste épouvantail : Vice-président de la République,</w:t>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rtl w:val="0"/>
        </w:rPr>
        <w:t xml:space="preserve">Le groupe de la société civile pour la réforme du système électoral note :  </w:t>
      </w:r>
    </w:p>
    <w:p w:rsidR="00000000" w:rsidDel="00000000" w:rsidP="00000000" w:rsidRDefault="00000000" w:rsidRPr="00000000" w14:paraId="00000010">
      <w:pPr>
        <w:jc w:val="both"/>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La loi N°2026/002 modifiant et complétant certaines dispositions de la constitution du 02 Juin 1972, modifiée et complétée par la Loi N°96/06 du 18 Janvier 1996 et la loi N°2008/001 du 14 Avril 2008 adoptée le 4 Avril 2026 et promulguée le 14 Avril2026 indique ce qui suit </w:t>
      </w:r>
    </w:p>
    <w:p w:rsidR="00000000" w:rsidDel="00000000" w:rsidP="00000000" w:rsidRDefault="00000000" w:rsidRPr="00000000" w14:paraId="00000011">
      <w:pPr>
        <w:jc w:val="both"/>
        <w:rPr>
          <w:rFonts w:ascii="Arial" w:cs="Arial" w:eastAsia="Arial" w:hAnsi="Arial"/>
          <w:color w:val="c75252"/>
        </w:rPr>
      </w:pPr>
      <w:r w:rsidDel="00000000" w:rsidR="00000000" w:rsidRPr="00000000">
        <w:rPr>
          <w:rFonts w:ascii="Arial" w:cs="Arial" w:eastAsia="Arial" w:hAnsi="Arial"/>
          <w:rtl w:val="0"/>
        </w:rPr>
        <w:t xml:space="preserve">L’article </w:t>
      </w:r>
      <w:r w:rsidDel="00000000" w:rsidR="00000000" w:rsidRPr="00000000">
        <w:rPr>
          <w:rFonts w:ascii="Arial" w:cs="Arial" w:eastAsia="Arial" w:hAnsi="Arial"/>
          <w:b w:val="1"/>
          <w:bCs w:val="1"/>
          <w:rtl w:val="0"/>
        </w:rPr>
        <w:t xml:space="preserve">5 (nouveau)</w:t>
      </w:r>
      <w:r w:rsidDel="00000000" w:rsidR="00000000" w:rsidRPr="00000000">
        <w:rPr>
          <w:rFonts w:ascii="Arial" w:cs="Arial" w:eastAsia="Arial" w:hAnsi="Arial"/>
          <w:rtl w:val="0"/>
        </w:rPr>
        <w:t xml:space="preserve"> dans ses alinéas </w:t>
      </w:r>
      <w:r w:rsidDel="00000000" w:rsidR="00000000" w:rsidRPr="00000000">
        <w:rPr>
          <w:rFonts w:ascii="Arial" w:cs="Arial" w:eastAsia="Arial" w:hAnsi="Arial"/>
          <w:b w:val="1"/>
          <w:bCs w:val="1"/>
          <w:rtl w:val="0"/>
        </w:rPr>
        <w:t xml:space="preserve">1, 2 et 3</w:t>
      </w:r>
      <w:r w:rsidDel="00000000" w:rsidR="00000000" w:rsidRPr="00000000">
        <w:rPr>
          <w:rFonts w:ascii="Arial" w:cs="Arial" w:eastAsia="Arial" w:hAnsi="Arial"/>
          <w:rtl w:val="0"/>
        </w:rPr>
        <w:t xml:space="preserve"> précise :</w:t>
      </w:r>
      <w:r w:rsidDel="00000000" w:rsidR="00000000" w:rsidRPr="00000000">
        <w:rPr>
          <w:rtl w:val="0"/>
        </w:rPr>
      </w:r>
    </w:p>
    <w:p w:rsidR="00000000" w:rsidDel="00000000" w:rsidP="00000000" w:rsidRDefault="00000000" w:rsidRPr="00000000" w14:paraId="00000012">
      <w:pPr>
        <w:jc w:val="both"/>
        <w:rPr>
          <w:rFonts w:ascii="Arial" w:cs="Arial" w:eastAsia="Arial" w:hAnsi="Arial"/>
          <w:b w:val="1"/>
          <w:bCs w:val="1"/>
        </w:rPr>
      </w:pPr>
      <w:r w:rsidDel="00000000" w:rsidR="00000000" w:rsidRPr="00000000">
        <w:rPr>
          <w:rFonts w:ascii="Arial" w:cs="Arial" w:eastAsia="Arial" w:hAnsi="Arial"/>
          <w:rtl w:val="0"/>
        </w:rPr>
        <w:t xml:space="preserve">(</w:t>
      </w:r>
      <w:r w:rsidDel="00000000" w:rsidR="00000000" w:rsidRPr="00000000">
        <w:rPr>
          <w:rFonts w:ascii="Arial" w:cs="Arial" w:eastAsia="Arial" w:hAnsi="Arial"/>
          <w:b w:val="1"/>
          <w:bCs w:val="1"/>
          <w:rtl w:val="0"/>
        </w:rPr>
        <w:t xml:space="preserve">1</w:t>
      </w:r>
      <w:r w:rsidDel="00000000" w:rsidR="00000000" w:rsidRPr="00000000">
        <w:rPr>
          <w:rFonts w:ascii="Arial" w:cs="Arial" w:eastAsia="Arial" w:hAnsi="Arial"/>
          <w:rtl w:val="0"/>
        </w:rPr>
        <w:t xml:space="preserve">) Le Président de la République est le Chef de l’Etat</w:t>
      </w:r>
      <w:r w:rsidDel="00000000" w:rsidR="00000000" w:rsidRPr="00000000">
        <w:rPr>
          <w:rFonts w:ascii="Arial" w:cs="Arial" w:eastAsia="Arial" w:hAnsi="Arial"/>
          <w:b w:val="1"/>
          <w:bCs w:val="1"/>
          <w:rtl w:val="0"/>
        </w:rPr>
        <w:t xml:space="preserve">.</w:t>
      </w:r>
    </w:p>
    <w:p w:rsidR="00000000" w:rsidDel="00000000" w:rsidP="00000000" w:rsidRDefault="00000000" w:rsidRPr="00000000" w14:paraId="00000013">
      <w:pPr>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Arial" w:cs="Arial" w:eastAsia="Arial" w:hAnsi="Arial"/>
          <w:b w:val="1"/>
          <w:bCs w:val="1"/>
          <w:rtl w:val="0"/>
        </w:rPr>
        <w:t xml:space="preserve">2</w:t>
      </w:r>
      <w:r w:rsidDel="00000000" w:rsidR="00000000" w:rsidRPr="00000000">
        <w:rPr>
          <w:rFonts w:ascii="Arial" w:cs="Arial" w:eastAsia="Arial" w:hAnsi="Arial"/>
          <w:rtl w:val="0"/>
        </w:rPr>
        <w:t xml:space="preserve">) Elu de la Nation toute entière, il incarne l’Unité nationale.</w:t>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Arial" w:cs="Arial" w:eastAsia="Arial" w:hAnsi="Arial"/>
          <w:b w:val="1"/>
          <w:bCs w:val="1"/>
          <w:rtl w:val="0"/>
        </w:rPr>
        <w:t xml:space="preserve">3</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Nouveau : Il peut être assisté d’un Vice-Président.</w:t>
      </w:r>
      <w:r w:rsidDel="00000000" w:rsidR="00000000" w:rsidRPr="00000000">
        <w:rPr>
          <w:rtl w:val="0"/>
        </w:rPr>
      </w:r>
    </w:p>
    <w:p w:rsidR="00000000" w:rsidDel="00000000" w:rsidP="00000000" w:rsidRDefault="00000000" w:rsidRPr="00000000" w14:paraId="00000015">
      <w:pPr>
        <w:jc w:val="both"/>
        <w:rPr>
          <w:rFonts w:ascii="Arial" w:cs="Arial" w:eastAsia="Arial" w:hAnsi="Arial"/>
        </w:rPr>
      </w:pPr>
      <w:r w:rsidDel="00000000" w:rsidR="00000000" w:rsidRPr="00000000">
        <w:rPr>
          <w:rtl w:val="0"/>
        </w:rPr>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rtl w:val="0"/>
        </w:rPr>
        <w:t xml:space="preserve">L’article </w:t>
      </w:r>
      <w:r w:rsidDel="00000000" w:rsidR="00000000" w:rsidRPr="00000000">
        <w:rPr>
          <w:rFonts w:ascii="Arial" w:cs="Arial" w:eastAsia="Arial" w:hAnsi="Arial"/>
          <w:b w:val="1"/>
          <w:bCs w:val="1"/>
          <w:rtl w:val="0"/>
        </w:rPr>
        <w:t xml:space="preserve">6 (nouveau)</w:t>
      </w:r>
      <w:r w:rsidDel="00000000" w:rsidR="00000000" w:rsidRPr="00000000">
        <w:rPr>
          <w:rFonts w:ascii="Arial" w:cs="Arial" w:eastAsia="Arial" w:hAnsi="Arial"/>
          <w:rtl w:val="0"/>
        </w:rPr>
        <w:t xml:space="preserve"> dans ses alinéas </w:t>
      </w:r>
      <w:r w:rsidDel="00000000" w:rsidR="00000000" w:rsidRPr="00000000">
        <w:rPr>
          <w:rFonts w:ascii="Arial" w:cs="Arial" w:eastAsia="Arial" w:hAnsi="Arial"/>
          <w:b w:val="1"/>
          <w:bCs w:val="1"/>
          <w:rtl w:val="0"/>
        </w:rPr>
        <w:t xml:space="preserve">5 et 6 </w:t>
      </w:r>
      <w:r w:rsidDel="00000000" w:rsidR="00000000" w:rsidRPr="00000000">
        <w:rPr>
          <w:rFonts w:ascii="Arial" w:cs="Arial" w:eastAsia="Arial" w:hAnsi="Arial"/>
          <w:rtl w:val="0"/>
        </w:rPr>
        <w:t xml:space="preserve">précise :</w:t>
      </w:r>
    </w:p>
    <w:p w:rsidR="00000000" w:rsidDel="00000000" w:rsidP="00000000" w:rsidRDefault="00000000" w:rsidRPr="00000000" w14:paraId="00000017">
      <w:pPr>
        <w:jc w:val="both"/>
        <w:rPr>
          <w:rFonts w:ascii="Arial" w:cs="Arial" w:eastAsia="Arial" w:hAnsi="Arial"/>
          <w:b w:val="1"/>
          <w:bCs w:val="1"/>
        </w:rPr>
      </w:pPr>
      <w:r w:rsidDel="00000000" w:rsidR="00000000" w:rsidRPr="00000000">
        <w:rPr>
          <w:rFonts w:ascii="Arial" w:cs="Arial" w:eastAsia="Arial" w:hAnsi="Arial"/>
          <w:b w:val="1"/>
          <w:bCs w:val="1"/>
          <w:rtl w:val="0"/>
        </w:rPr>
        <w:t xml:space="preserve"> (5) La durée des fonctions du Vice-Président ne peut excéder celle du mandat du Président.</w:t>
      </w:r>
    </w:p>
    <w:p w:rsidR="00000000" w:rsidDel="00000000" w:rsidP="00000000" w:rsidRDefault="00000000" w:rsidRPr="00000000" w14:paraId="00000018">
      <w:pPr>
        <w:jc w:val="both"/>
        <w:rPr>
          <w:rFonts w:ascii="Arial" w:cs="Arial" w:eastAsia="Arial" w:hAnsi="Arial"/>
          <w:b w:val="1"/>
          <w:bCs w:val="1"/>
        </w:rPr>
      </w:pPr>
      <w:r w:rsidDel="00000000" w:rsidR="00000000" w:rsidRPr="00000000">
        <w:rPr>
          <w:rFonts w:ascii="Arial" w:cs="Arial" w:eastAsia="Arial" w:hAnsi="Arial"/>
          <w:b w:val="1"/>
          <w:bCs w:val="1"/>
          <w:rtl w:val="0"/>
        </w:rPr>
        <w:t xml:space="preserve">(6) En cas de vacance de la Présidence de la République pour cause de décès ou de démission, ou en cas d’empêchement définitif dûment constaté par le conseil constitutionnel, le Vice-Président achève le mandat du Président de la République.</w:t>
      </w:r>
    </w:p>
    <w:p w:rsidR="00000000" w:rsidDel="00000000" w:rsidP="00000000" w:rsidRDefault="00000000" w:rsidRPr="00000000" w14:paraId="00000019">
      <w:pPr>
        <w:jc w:val="both"/>
        <w:rPr>
          <w:rFonts w:ascii="Arial" w:cs="Arial" w:eastAsia="Arial" w:hAnsi="Arial"/>
        </w:rPr>
      </w:pPr>
      <w:r w:rsidDel="00000000" w:rsidR="00000000" w:rsidRPr="00000000">
        <w:rPr>
          <w:rFonts w:ascii="Arial" w:cs="Arial" w:eastAsia="Arial" w:hAnsi="Arial"/>
          <w:rtl w:val="0"/>
        </w:rPr>
        <w:t xml:space="preserve">L’article 10 dans son alinéa 1 précise :</w:t>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rtl w:val="0"/>
        </w:rPr>
        <w:t xml:space="preserve">(1) Le Président de la République nomme le </w:t>
      </w:r>
      <w:r w:rsidDel="00000000" w:rsidR="00000000" w:rsidRPr="00000000">
        <w:rPr>
          <w:rFonts w:ascii="Arial" w:cs="Arial" w:eastAsia="Arial" w:hAnsi="Arial"/>
          <w:b w:val="1"/>
          <w:bCs w:val="1"/>
          <w:rtl w:val="0"/>
        </w:rPr>
        <w:t xml:space="preserve">Vice-Président</w:t>
      </w:r>
      <w:r w:rsidDel="00000000" w:rsidR="00000000" w:rsidRPr="00000000">
        <w:rPr>
          <w:rFonts w:ascii="Arial" w:cs="Arial" w:eastAsia="Arial" w:hAnsi="Arial"/>
          <w:rtl w:val="0"/>
        </w:rPr>
        <w:t xml:space="preserve">, le Premier Ministre et, sur proposition de ce dernier, les autres membres du Gouvernement.</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Fonts w:ascii="Arial" w:cs="Arial" w:eastAsia="Arial" w:hAnsi="Arial"/>
          <w:color w:val="000000"/>
          <w:rtl w:val="0"/>
        </w:rPr>
        <w:t xml:space="preserve">Il fixe leurs attributions</w:t>
      </w:r>
      <w:r w:rsidDel="00000000" w:rsidR="00000000" w:rsidRPr="00000000">
        <w:rPr>
          <w:rtl w:val="0"/>
        </w:rPr>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Il met fin à leurs fonctions</w:t>
      </w:r>
      <w:r w:rsidDel="00000000" w:rsidR="00000000" w:rsidRPr="00000000">
        <w:rPr>
          <w:rtl w:val="0"/>
        </w:rPr>
      </w:r>
    </w:p>
    <w:p w:rsidR="00000000" w:rsidDel="00000000" w:rsidP="00000000" w:rsidRDefault="00000000" w:rsidRPr="00000000" w14:paraId="0000001D">
      <w:pPr>
        <w:jc w:val="both"/>
        <w:rPr>
          <w:rFonts w:ascii="Arial" w:cs="Arial" w:eastAsia="Arial" w:hAnsi="Arial"/>
          <w:b w:val="1"/>
          <w:bCs w:val="1"/>
        </w:rPr>
      </w:pPr>
      <w:r w:rsidDel="00000000" w:rsidR="00000000" w:rsidRPr="00000000">
        <w:rPr>
          <w:rFonts w:ascii="Arial" w:cs="Arial" w:eastAsia="Arial" w:hAnsi="Arial"/>
          <w:b w:val="1"/>
          <w:bCs w:val="1"/>
          <w:rtl w:val="0"/>
        </w:rPr>
        <w:t xml:space="preserve">De la suppression de la limitation de la durée de prorogation ou de d’abrogation du mandat des conseillers municipaux</w:t>
      </w:r>
    </w:p>
    <w:p w:rsidR="00000000" w:rsidDel="00000000" w:rsidP="00000000" w:rsidRDefault="00000000" w:rsidRPr="00000000" w14:paraId="0000001E">
      <w:pPr>
        <w:jc w:val="both"/>
        <w:rPr>
          <w:rFonts w:ascii="Arial" w:cs="Arial" w:eastAsia="Arial" w:hAnsi="Arial"/>
        </w:rPr>
      </w:pPr>
      <w:r w:rsidDel="00000000" w:rsidR="00000000" w:rsidRPr="00000000">
        <w:rPr>
          <w:rFonts w:ascii="Arial" w:cs="Arial" w:eastAsia="Arial" w:hAnsi="Arial"/>
          <w:rtl w:val="0"/>
        </w:rPr>
        <w:t xml:space="preserve">Le groupe de la société civile pour la réforme du système électoral note :  </w:t>
      </w:r>
    </w:p>
    <w:p w:rsidR="00000000" w:rsidDel="00000000" w:rsidP="00000000" w:rsidRDefault="00000000" w:rsidRPr="00000000" w14:paraId="0000001F">
      <w:pPr>
        <w:jc w:val="both"/>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Le projet de loi N°2026/003 du 14/04/2026, modifiant certaines dispositions de la loi N°2012/001 du 19 avril 2012 indique ce qui suit :</w:t>
      </w:r>
    </w:p>
    <w:p w:rsidR="00000000" w:rsidDel="00000000" w:rsidP="00000000" w:rsidRDefault="00000000" w:rsidRPr="00000000" w14:paraId="00000020">
      <w:pPr>
        <w:jc w:val="both"/>
        <w:rPr>
          <w:rFonts w:ascii="Arial" w:cs="Arial" w:eastAsia="Arial" w:hAnsi="Arial"/>
        </w:rPr>
      </w:pPr>
      <w:r w:rsidDel="00000000" w:rsidR="00000000" w:rsidRPr="00000000">
        <w:rPr>
          <w:rFonts w:ascii="Arial" w:cs="Arial" w:eastAsia="Arial" w:hAnsi="Arial"/>
          <w:b w:val="1"/>
          <w:bCs w:val="1"/>
          <w:rtl w:val="0"/>
        </w:rPr>
        <w:t xml:space="preserve">L’article 170 (nouveau) alinéa 2 : </w:t>
      </w:r>
      <w:r w:rsidDel="00000000" w:rsidR="00000000" w:rsidRPr="00000000">
        <w:rPr>
          <w:rFonts w:ascii="Arial" w:cs="Arial" w:eastAsia="Arial" w:hAnsi="Arial"/>
          <w:rtl w:val="0"/>
        </w:rPr>
        <w:t xml:space="preserve">Toutefois, en cas de nécessité, le Président de la République peut, par décret, proroger ou abréger le mandat des conseillers municipaux, après consultation du Gouvernement et du Bureau du Sénat.</w:t>
      </w:r>
    </w:p>
    <w:p w:rsidR="00000000" w:rsidDel="00000000" w:rsidP="00000000" w:rsidRDefault="00000000" w:rsidRPr="00000000" w14:paraId="00000021">
      <w:pPr>
        <w:jc w:val="both"/>
        <w:rPr>
          <w:rFonts w:ascii="Arial" w:cs="Arial" w:eastAsia="Arial" w:hAnsi="Arial"/>
        </w:rPr>
      </w:pPr>
      <w:r w:rsidDel="00000000" w:rsidR="00000000" w:rsidRPr="00000000">
        <w:rPr>
          <w:rFonts w:ascii="Arial" w:cs="Arial" w:eastAsia="Arial" w:hAnsi="Arial"/>
          <w:b w:val="1"/>
          <w:bCs w:val="1"/>
          <w:rtl w:val="0"/>
        </w:rPr>
        <w:t xml:space="preserve">Le groupe de travail de la société civile</w:t>
      </w:r>
      <w:r w:rsidDel="00000000" w:rsidR="00000000" w:rsidRPr="00000000">
        <w:rPr>
          <w:rFonts w:ascii="Arial" w:cs="Arial" w:eastAsia="Arial" w:hAnsi="Arial"/>
          <w:rtl w:val="0"/>
        </w:rPr>
        <w:t xml:space="preserve"> note pour le déplorer :</w:t>
      </w:r>
    </w:p>
    <w:p w:rsidR="00000000" w:rsidDel="00000000" w:rsidP="00000000" w:rsidRDefault="00000000" w:rsidRPr="00000000" w14:paraId="00000022">
      <w:pPr>
        <w:jc w:val="both"/>
        <w:rPr>
          <w:rFonts w:ascii="Arial" w:cs="Arial" w:eastAsia="Arial" w:hAnsi="Arial"/>
        </w:rPr>
      </w:pPr>
      <w:r w:rsidDel="00000000" w:rsidR="00000000" w:rsidRPr="00000000">
        <w:rPr>
          <w:rFonts w:ascii="Arial" w:cs="Arial" w:eastAsia="Arial" w:hAnsi="Arial"/>
          <w:rtl w:val="0"/>
        </w:rPr>
        <w:t xml:space="preserve">Que le processus d’adoption du projet de loi n’a duré que trois (03) jours entre le moment où les parlementaires ont reçu le texte de projet de loi et son adoption en plénière. Ce qui a fait dire au Sénateur Ze NGUELE, doyen d’âge au Sénat, lors de sa prise de parole au congrès parlementaire du 04 Avril 2026 : </w:t>
      </w:r>
      <w:r w:rsidDel="00000000" w:rsidR="00000000" w:rsidRPr="00000000">
        <w:rPr>
          <w:rFonts w:ascii="Arial" w:cs="Arial" w:eastAsia="Arial" w:hAnsi="Arial"/>
          <w:b w:val="1"/>
          <w:bCs w:val="1"/>
          <w:i w:val="1"/>
          <w:iCs w:val="1"/>
          <w:rtl w:val="0"/>
        </w:rPr>
        <w:t xml:space="preserve">« La démocratie repose sur deux piliers : le Peuple et ses dirigeants, et c’est le peuple qui choisit ses dirigeants. Quand les dirigeants empiètent sur les activités du peuple, ça pose problème. » ; « La précipitation avec laquelle vous conduisez cette réforme-là est SUSPECTE. » ; « La manipulation des institutions, des scrutins, est une maladie qui tue les Etats africains »</w:t>
      </w:r>
      <w:r w:rsidDel="00000000" w:rsidR="00000000" w:rsidRPr="00000000">
        <w:rPr>
          <w:rFonts w:ascii="Arial" w:cs="Arial" w:eastAsia="Arial" w:hAnsi="Arial"/>
          <w:rtl w:val="0"/>
        </w:rPr>
        <w:t xml:space="preserve">.</w:t>
      </w:r>
    </w:p>
    <w:p w:rsidR="00000000" w:rsidDel="00000000" w:rsidP="00000000" w:rsidRDefault="00000000" w:rsidRPr="00000000" w14:paraId="00000023">
      <w:pPr>
        <w:jc w:val="both"/>
        <w:rPr>
          <w:rFonts w:ascii="Arial" w:cs="Arial" w:eastAsia="Arial" w:hAnsi="Arial"/>
        </w:rPr>
      </w:pPr>
      <w:r w:rsidDel="00000000" w:rsidR="00000000" w:rsidRPr="00000000">
        <w:rPr>
          <w:rFonts w:ascii="Arial" w:cs="Arial" w:eastAsia="Arial" w:hAnsi="Arial"/>
          <w:rtl w:val="0"/>
        </w:rPr>
        <w:t xml:space="preserve">Que le Président de la République avait déjà procédé à la modification de la constitution en 2008 afin de lever le verrou de la limitation des mandats présidentiels. Ce qui lui a permis de briguer trois (3) mandats supplémentaires.</w:t>
      </w:r>
    </w:p>
    <w:p w:rsidR="00000000" w:rsidDel="00000000" w:rsidP="00000000" w:rsidRDefault="00000000" w:rsidRPr="00000000" w14:paraId="00000024">
      <w:pPr>
        <w:jc w:val="both"/>
        <w:rPr>
          <w:rFonts w:ascii="Arial" w:cs="Arial" w:eastAsia="Arial" w:hAnsi="Arial"/>
        </w:rPr>
      </w:pPr>
      <w:r w:rsidDel="00000000" w:rsidR="00000000" w:rsidRPr="00000000">
        <w:rPr>
          <w:rFonts w:ascii="Arial" w:cs="Arial" w:eastAsia="Arial" w:hAnsi="Arial"/>
          <w:rtl w:val="0"/>
        </w:rPr>
        <w:t xml:space="preserve">Que la modification faite le 4 Avril 2026 confère au président, les pouvoirs de nomination d’un Vice-Président de la République à son choix, de décider de son gré des prérogatives de ce dernier, ainsi que du pouvoir de le révoquer.</w:t>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rtl w:val="0"/>
        </w:rPr>
        <w:t xml:space="preserve">Que cette modification pernicieuse de la constitution par le Président de la République, ouvre la voie à l’avènement d’un Vice-Président potentiellement dirigeant suprême</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rtl w:val="0"/>
        </w:rPr>
        <w:t xml:space="preserve">de la république sans aucune légitimité populaire.</w:t>
      </w:r>
    </w:p>
    <w:p w:rsidR="00000000" w:rsidDel="00000000" w:rsidP="00000000" w:rsidRDefault="00000000" w:rsidRPr="00000000" w14:paraId="00000026">
      <w:pPr>
        <w:jc w:val="both"/>
        <w:rPr>
          <w:rFonts w:ascii="Arial" w:cs="Arial" w:eastAsia="Arial" w:hAnsi="Arial"/>
        </w:rPr>
      </w:pPr>
      <w:r w:rsidDel="00000000" w:rsidR="00000000" w:rsidRPr="00000000">
        <w:rPr>
          <w:rFonts w:ascii="Arial" w:cs="Arial" w:eastAsia="Arial" w:hAnsi="Arial"/>
          <w:rtl w:val="0"/>
        </w:rPr>
        <w:t xml:space="preserve">Qu’en agissant ainsi, le parlement confère un double pouvoir de deniement de la souveraineté du peuple et de la monarchisation de la république par la désignation de son successeur.</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rtl w:val="0"/>
        </w:rPr>
        <w:t xml:space="preserve">Que le Président de la République, en modifiant le code électoral, précisément l’article 170 pour lever le verrou de limitation de la durée de prorogation ou d’abrogation du mandat des conseillers municipaux, s’arroge les droits et l’exclusivité du contrôle absolu du calendrier électoral. Ce qui prive ainsi les citoyens souverains, de leur droit de choisir leurs élus en intervalle de temps régulier.</w:t>
      </w:r>
    </w:p>
    <w:p w:rsidR="00000000" w:rsidDel="00000000" w:rsidP="00000000" w:rsidRDefault="00000000" w:rsidRPr="00000000" w14:paraId="00000028">
      <w:pPr>
        <w:jc w:val="both"/>
        <w:rPr>
          <w:rFonts w:ascii="Arial" w:cs="Arial" w:eastAsia="Arial" w:hAnsi="Arial"/>
          <w:b w:val="1"/>
          <w:bCs w:val="1"/>
        </w:rPr>
      </w:pPr>
      <w:bookmarkStart w:colFirst="0" w:colLast="0" w:name="_st8w4a3j7wrw" w:id="3"/>
      <w:bookmarkEnd w:id="3"/>
      <w:r w:rsidDel="00000000" w:rsidR="00000000" w:rsidRPr="00000000">
        <w:rPr>
          <w:rFonts w:ascii="Arial" w:cs="Arial" w:eastAsia="Arial" w:hAnsi="Arial"/>
          <w:b w:val="1"/>
          <w:bCs w:val="1"/>
          <w:rtl w:val="0"/>
        </w:rPr>
        <w:t xml:space="preserve">Le groupe de travail de la société civile</w:t>
      </w:r>
      <w:r w:rsidDel="00000000" w:rsidR="00000000" w:rsidRPr="00000000">
        <w:rPr>
          <w:rFonts w:ascii="Arial" w:cs="Arial" w:eastAsia="Arial" w:hAnsi="Arial"/>
          <w:rtl w:val="0"/>
        </w:rPr>
        <w:t xml:space="preserve"> dénonce cette énième violation flagrante de la loi fondamentale ainsi que des principes démocratiques tels que prescrits dans la constitution par l’article 64 qui dispose sans aucune ambiguïté qu'</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bCs w:val="1"/>
          <w:rtl w:val="0"/>
        </w:rPr>
        <w:t xml:space="preserve">Aucune procédure de révision ne peut être retenue si elle porte atteinte à la forme républicaine, à l’unité et à l’intégrité territoriale de l’Etat et </w:t>
      </w:r>
      <w:r w:rsidDel="00000000" w:rsidR="00000000" w:rsidRPr="00000000">
        <w:rPr>
          <w:rFonts w:ascii="Arial" w:cs="Arial" w:eastAsia="Arial" w:hAnsi="Arial"/>
          <w:b w:val="1"/>
          <w:bCs w:val="1"/>
          <w:u w:val="single"/>
          <w:rtl w:val="0"/>
        </w:rPr>
        <w:t xml:space="preserve">aux principes démocratiques qui régissent la République."</w:t>
      </w:r>
      <w:r w:rsidDel="00000000" w:rsidR="00000000" w:rsidRPr="00000000">
        <w:rPr>
          <w:rtl w:val="0"/>
        </w:rPr>
      </w:r>
    </w:p>
    <w:p w:rsidR="00000000" w:rsidDel="00000000" w:rsidP="00000000" w:rsidRDefault="00000000" w:rsidRPr="00000000" w14:paraId="00000029">
      <w:pPr>
        <w:jc w:val="both"/>
        <w:rPr>
          <w:rFonts w:ascii="Arial" w:cs="Arial" w:eastAsia="Arial" w:hAnsi="Arial"/>
          <w:u w:val="single"/>
        </w:rPr>
      </w:pPr>
      <w:r w:rsidDel="00000000" w:rsidR="00000000" w:rsidRPr="00000000">
        <w:rPr>
          <w:rFonts w:ascii="Arial" w:cs="Arial" w:eastAsia="Arial" w:hAnsi="Arial"/>
          <w:b w:val="1"/>
          <w:bCs w:val="1"/>
          <w:u w:val="single"/>
          <w:rtl w:val="0"/>
        </w:rPr>
        <w:t xml:space="preserve">Des dispositions pertinentes des instruments internationaux et régionaux en matière de Démocratie et de bonne gouvernance</w:t>
      </w:r>
      <w:r w:rsidDel="00000000" w:rsidR="00000000" w:rsidRPr="00000000">
        <w:rPr>
          <w:rtl w:val="0"/>
        </w:rPr>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rtl w:val="0"/>
        </w:rPr>
        <w:t xml:space="preserve">La</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color w:val="000000"/>
          <w:rtl w:val="0"/>
        </w:rPr>
        <w:t xml:space="preserve">Charte africaine de la démocratie, des élections et de la gouvernance (CADEG) stipule :</w:t>
      </w:r>
      <w:r w:rsidDel="00000000" w:rsidR="00000000" w:rsidRPr="00000000">
        <w:rPr>
          <w:rtl w:val="0"/>
        </w:rPr>
      </w:r>
    </w:p>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b w:val="1"/>
          <w:bCs w:val="1"/>
          <w:rtl w:val="0"/>
        </w:rPr>
        <w:t xml:space="preserve">Article 4</w:t>
      </w:r>
      <w:r w:rsidDel="00000000" w:rsidR="00000000" w:rsidRPr="00000000">
        <w:rPr>
          <w:rFonts w:ascii="Arial" w:cs="Arial" w:eastAsia="Arial" w:hAnsi="Arial"/>
          <w:rtl w:val="0"/>
        </w:rPr>
        <w:t xml:space="preserve"> :</w:t>
      </w:r>
    </w:p>
    <w:p w:rsidR="00000000" w:rsidDel="00000000" w:rsidP="00000000" w:rsidRDefault="00000000" w:rsidRPr="00000000" w14:paraId="0000002C">
      <w:pPr>
        <w:jc w:val="both"/>
        <w:rPr>
          <w:rFonts w:ascii="Arial" w:cs="Arial" w:eastAsia="Arial" w:hAnsi="Arial"/>
        </w:rPr>
      </w:pPr>
      <w:r w:rsidDel="00000000" w:rsidR="00000000" w:rsidRPr="00000000">
        <w:rPr>
          <w:rFonts w:ascii="Arial" w:cs="Arial" w:eastAsia="Arial" w:hAnsi="Arial"/>
          <w:rtl w:val="0"/>
        </w:rPr>
        <w:t xml:space="preserve">(1) Les Etats parties prennent l’engagement de promouvoir la démocratie, le principe de l’Etat de droit et les droits de l’homme.</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(2) Les Etats parties considèrent la participation populaire par le biais de suffrage universel comme un droit inaliénable des peuples.</w:t>
      </w:r>
    </w:p>
    <w:p w:rsidR="00000000" w:rsidDel="00000000" w:rsidP="00000000" w:rsidRDefault="00000000" w:rsidRPr="00000000" w14:paraId="0000002E">
      <w:pPr>
        <w:jc w:val="both"/>
        <w:rPr>
          <w:rFonts w:ascii="Arial" w:cs="Arial" w:eastAsia="Arial" w:hAnsi="Arial"/>
        </w:rPr>
      </w:pPr>
      <w:r w:rsidDel="00000000" w:rsidR="00000000" w:rsidRPr="00000000">
        <w:rPr>
          <w:rFonts w:ascii="Arial" w:cs="Arial" w:eastAsia="Arial" w:hAnsi="Arial"/>
          <w:b w:val="1"/>
          <w:bCs w:val="1"/>
          <w:rtl w:val="0"/>
        </w:rPr>
        <w:t xml:space="preserve">Article 10 (2)</w:t>
      </w:r>
      <w:r w:rsidDel="00000000" w:rsidR="00000000" w:rsidRPr="00000000">
        <w:rPr>
          <w:rFonts w:ascii="Arial" w:cs="Arial" w:eastAsia="Arial" w:hAnsi="Arial"/>
          <w:rtl w:val="0"/>
        </w:rPr>
        <w:t xml:space="preserve"> : Les Etats parties doivent s’assurer que le processus d’amendement ou de révision de leur constitution repose sur un consensus national comportant, le cas échéant, le recours au référendum.</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b w:val="1"/>
          <w:bCs w:val="1"/>
          <w:rtl w:val="0"/>
        </w:rPr>
        <w:t xml:space="preserve">Article 23</w:t>
      </w:r>
      <w:r w:rsidDel="00000000" w:rsidR="00000000" w:rsidRPr="00000000">
        <w:rPr>
          <w:rFonts w:ascii="Arial" w:cs="Arial" w:eastAsia="Arial" w:hAnsi="Arial"/>
          <w:rtl w:val="0"/>
        </w:rPr>
        <w:t xml:space="preserve"> : Les Etats parties conviennent que l’utilisation, entre autres, des moyens ci-après pour accéder ou se maintenir au pouvoir constitue un changement anticonstitutionnel de gouvernement et est passible de sanctions appropriées de la part de l’Union :</w:t>
      </w:r>
    </w:p>
    <w:p w:rsidR="00000000" w:rsidDel="00000000" w:rsidP="00000000" w:rsidRDefault="00000000" w:rsidRPr="00000000" w14:paraId="00000030">
      <w:pPr>
        <w:jc w:val="both"/>
        <w:rPr>
          <w:rFonts w:ascii="Arial" w:cs="Arial" w:eastAsia="Arial" w:hAnsi="Arial"/>
        </w:rPr>
      </w:pPr>
      <w:r w:rsidDel="00000000" w:rsidR="00000000" w:rsidRPr="00000000">
        <w:rPr>
          <w:rFonts w:ascii="Arial" w:cs="Arial" w:eastAsia="Arial" w:hAnsi="Arial"/>
          <w:rtl w:val="0"/>
        </w:rPr>
        <w:t xml:space="preserve">(5) Tout amendement ou toute révision de la constitution ou des instruments juridiques qui porte atteinte aux principes de l’alternance démocratique.</w:t>
      </w:r>
    </w:p>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b w:val="1"/>
          <w:bCs w:val="1"/>
          <w:rtl w:val="0"/>
        </w:rPr>
        <w:t xml:space="preserve">Le groupe de la société civile </w:t>
      </w:r>
      <w:r w:rsidDel="00000000" w:rsidR="00000000" w:rsidRPr="00000000">
        <w:rPr>
          <w:rFonts w:ascii="Arial" w:cs="Arial" w:eastAsia="Arial" w:hAnsi="Arial"/>
          <w:rtl w:val="0"/>
        </w:rPr>
        <w:t xml:space="preserve">pour la réforme électorale trouve non</w:t>
      </w:r>
      <w:r w:rsidDel="00000000" w:rsidR="00000000" w:rsidRPr="00000000">
        <w:rPr>
          <w:rFonts w:ascii="Arial" w:cs="Arial" w:eastAsia="Arial" w:hAnsi="Arial"/>
          <w:color w:val="c75252"/>
          <w:rtl w:val="0"/>
        </w:rPr>
        <w:t xml:space="preserve"> </w:t>
      </w:r>
      <w:r w:rsidDel="00000000" w:rsidR="00000000" w:rsidRPr="00000000">
        <w:rPr>
          <w:rFonts w:ascii="Arial" w:cs="Arial" w:eastAsia="Arial" w:hAnsi="Arial"/>
          <w:rtl w:val="0"/>
        </w:rPr>
        <w:t xml:space="preserve">pertinents les arguments présentés dans l’exposé des motifs du projet de loi en question qui, non seulement fait objet de confiscation et concentration du pouvoir par le Président de la République consacrant ainsi l’hyper-présidentialisme comme régime de gouvernance, mais viole allégrement les principes fondamentaux de la démocratie.</w:t>
      </w:r>
    </w:p>
    <w:p w:rsidR="00000000" w:rsidDel="00000000" w:rsidP="00000000" w:rsidRDefault="00000000" w:rsidRPr="00000000" w14:paraId="00000032">
      <w:pPr>
        <w:jc w:val="both"/>
        <w:rPr>
          <w:rFonts w:ascii="Arial" w:cs="Arial" w:eastAsia="Arial" w:hAnsi="Arial"/>
        </w:rPr>
      </w:pPr>
      <w:r w:rsidDel="00000000" w:rsidR="00000000" w:rsidRPr="00000000">
        <w:rPr>
          <w:rFonts w:ascii="Arial" w:cs="Arial" w:eastAsia="Arial" w:hAnsi="Arial"/>
          <w:b w:val="1"/>
          <w:bCs w:val="1"/>
          <w:rtl w:val="0"/>
        </w:rPr>
        <w:t xml:space="preserve">Le groupe de la société civile</w:t>
      </w:r>
      <w:r w:rsidDel="00000000" w:rsidR="00000000" w:rsidRPr="00000000">
        <w:rPr>
          <w:rFonts w:ascii="Arial" w:cs="Arial" w:eastAsia="Arial" w:hAnsi="Arial"/>
          <w:rtl w:val="0"/>
        </w:rPr>
        <w:t xml:space="preserve"> s'insurge ainsi contre :</w:t>
      </w:r>
    </w:p>
    <w:p w:rsidR="00000000" w:rsidDel="00000000" w:rsidP="00000000" w:rsidRDefault="00000000" w:rsidRPr="00000000" w14:paraId="00000033">
      <w:pPr>
        <w:numPr>
          <w:ilvl w:val="0"/>
          <w:numId w:val="3"/>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Fonts w:ascii="Arial" w:cs="Arial" w:eastAsia="Arial" w:hAnsi="Arial"/>
          <w:color w:val="000000"/>
          <w:rtl w:val="0"/>
        </w:rPr>
        <w:t xml:space="preserve">La manipulation répétitive de la constitution par le Président de la République afin de renforcer son pouvoir ;</w:t>
      </w:r>
      <w:r w:rsidDel="00000000" w:rsidR="00000000" w:rsidRPr="00000000">
        <w:rPr>
          <w:rtl w:val="0"/>
        </w:rPr>
      </w:r>
    </w:p>
    <w:p w:rsidR="00000000" w:rsidDel="00000000" w:rsidP="00000000" w:rsidRDefault="00000000" w:rsidRPr="00000000" w14:paraId="00000034">
      <w:pPr>
        <w:numPr>
          <w:ilvl w:val="0"/>
          <w:numId w:val="3"/>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La nomination d’un Vice-Président dans les formes et méthodes adoptées et promulguées par la loi N°2094/PJL/P.</w:t>
      </w:r>
      <w:r w:rsidDel="00000000" w:rsidR="00000000" w:rsidRPr="00000000">
        <w:rPr>
          <w:rtl w:val="0"/>
        </w:rPr>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La modification du code électoral pour la levée du verrou sur la limitation de la durée de prorogation ou d’abrogation des mandats des conseillers municipaux.</w:t>
      </w:r>
      <w:r w:rsidDel="00000000" w:rsidR="00000000" w:rsidRPr="00000000">
        <w:rPr>
          <w:rtl w:val="0"/>
        </w:rPr>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Le groupe de travail de la société civile demande :</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b w:val="1"/>
          <w:bCs w:val="1"/>
          <w:rtl w:val="0"/>
        </w:rPr>
        <w:t xml:space="preserve">Au Président de la République</w:t>
      </w:r>
      <w:r w:rsidDel="00000000" w:rsidR="00000000" w:rsidRPr="00000000">
        <w:rPr>
          <w:rFonts w:ascii="Arial" w:cs="Arial" w:eastAsia="Arial" w:hAnsi="Arial"/>
          <w:rtl w:val="0"/>
        </w:rPr>
        <w:t xml:space="preserve"> :</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De respecter les dispositions pertinentes des instruments régionaux et internationaux auxquels l’Etat du Cameroun est état partie.</w:t>
      </w:r>
      <w:r w:rsidDel="00000000" w:rsidR="00000000" w:rsidRPr="00000000">
        <w:rPr>
          <w:rtl w:val="0"/>
        </w:rPr>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De mettre en place d'un cadre de concertation plus large, avec en priorité les partis politiques, les organisations de la société civile dans l'optique d'un consensus sur les dispositions pertinentes de la constitution pouvant faire objet de révision ou d’amendement.</w:t>
      </w:r>
      <w:r w:rsidDel="00000000" w:rsidR="00000000" w:rsidRPr="00000000">
        <w:rPr>
          <w:rtl w:val="0"/>
        </w:rPr>
      </w:r>
    </w:p>
    <w:p w:rsidR="00000000" w:rsidDel="00000000" w:rsidP="00000000" w:rsidRDefault="00000000" w:rsidRPr="00000000" w14:paraId="0000003A">
      <w:pPr>
        <w:jc w:val="both"/>
        <w:rPr>
          <w:rFonts w:ascii="Arial" w:cs="Arial" w:eastAsia="Arial" w:hAnsi="Arial"/>
          <w:b w:val="1"/>
          <w:bCs w:val="1"/>
        </w:rPr>
      </w:pPr>
      <w:r w:rsidDel="00000000" w:rsidR="00000000" w:rsidRPr="00000000">
        <w:rPr>
          <w:rFonts w:ascii="Arial" w:cs="Arial" w:eastAsia="Arial" w:hAnsi="Arial"/>
          <w:b w:val="1"/>
          <w:bCs w:val="1"/>
          <w:rtl w:val="0"/>
        </w:rPr>
        <w:t xml:space="preserve">Au Conseil Constitutionnel</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 constater l’anti-constitutionnalité de la loi adoptée par le parlement et promulguée par le Président de la République.</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 constater la violation de l’article 64 de la constitution qui dispose que : « </w:t>
      </w: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Aucune procédure de révision ne peut être retenue si elle porte atteinte à la forme républicaine, à l’unité et à l’intégrité territoriale de l’Etat et </w:t>
      </w:r>
      <w:r w:rsidDel="00000000" w:rsidR="00000000" w:rsidRPr="00000000">
        <w:rPr>
          <w:rFonts w:ascii="Arial" w:cs="Arial" w:eastAsia="Arial" w:hAnsi="Arial"/>
          <w:b w:val="1"/>
          <w:bCs w:val="1"/>
          <w:i w:val="1"/>
          <w:iCs w:val="1"/>
          <w:smallCaps w:val="0"/>
          <w:strike w:val="0"/>
          <w:color w:val="000000"/>
          <w:sz w:val="22"/>
          <w:szCs w:val="22"/>
          <w:u w:val="single"/>
          <w:shd w:fill="auto" w:val="clear"/>
          <w:vertAlign w:val="baseline"/>
          <w:rtl w:val="0"/>
        </w:rPr>
        <w:t xml:space="preserve">aux principes démocratiques qui régissent la République.</w:t>
      </w:r>
      <w:r w:rsidDel="00000000" w:rsidR="00000000" w:rsidRPr="00000000">
        <w:rPr>
          <w:rFonts w:ascii="Arial" w:cs="Arial" w:eastAsia="Arial" w:hAnsi="Arial"/>
          <w:b w:val="1"/>
          <w:bCs w:val="1"/>
          <w:i w:val="0"/>
          <w:iCs w:val="0"/>
          <w:smallCaps w:val="0"/>
          <w:strike w:val="0"/>
          <w:color w:val="000000"/>
          <w:sz w:val="22"/>
          <w:szCs w:val="22"/>
          <w:u w:val="single"/>
          <w:shd w:fill="auto" w:val="clear"/>
          <w:vertAlign w:val="baseline"/>
          <w:rtl w:val="0"/>
        </w:rPr>
        <w:t xml:space="preserve"> »</w:t>
      </w:r>
      <w:r w:rsidDel="00000000" w:rsidR="00000000" w:rsidRPr="00000000">
        <w:rPr>
          <w:rtl w:val="0"/>
        </w:rPr>
      </w:r>
    </w:p>
    <w:p w:rsidR="00000000" w:rsidDel="00000000" w:rsidP="00000000" w:rsidRDefault="00000000" w:rsidRPr="00000000" w14:paraId="0000003D">
      <w:pPr>
        <w:jc w:val="both"/>
        <w:rPr>
          <w:rFonts w:ascii="Arial" w:cs="Arial" w:eastAsia="Arial" w:hAnsi="Arial"/>
          <w:b w:val="1"/>
          <w:bCs w:val="1"/>
        </w:rPr>
      </w:pPr>
      <w:r w:rsidDel="00000000" w:rsidR="00000000" w:rsidRPr="00000000">
        <w:rPr>
          <w:rFonts w:ascii="Arial" w:cs="Arial" w:eastAsia="Arial" w:hAnsi="Arial"/>
          <w:b w:val="1"/>
          <w:bCs w:val="1"/>
          <w:rtl w:val="0"/>
        </w:rPr>
        <w:t xml:space="preserve">Au Secrétariat Général de l'Organisation Nations-Unies, à la Commission de l’Union africaine ; au président de la Commission africaine des Droits de l’Homme et des Peuples :</w:t>
      </w:r>
    </w:p>
    <w:p w:rsidR="00000000" w:rsidDel="00000000" w:rsidP="00000000" w:rsidRDefault="00000000" w:rsidRPr="00000000" w14:paraId="0000003E">
      <w:pPr>
        <w:jc w:val="both"/>
        <w:rPr>
          <w:rFonts w:ascii="Arial" w:cs="Arial" w:eastAsia="Arial" w:hAnsi="Arial"/>
        </w:rPr>
      </w:pPr>
      <w:r w:rsidDel="00000000" w:rsidR="00000000" w:rsidRPr="00000000">
        <w:rPr>
          <w:rFonts w:ascii="Arial" w:cs="Arial" w:eastAsia="Arial" w:hAnsi="Arial"/>
          <w:rtl w:val="0"/>
        </w:rPr>
        <w:t xml:space="preserve">De rappeler au Gouvernement du Cameroun, le respect scrupuleux des conventions, traités et instruments, protocoles, chartes et principes sur le plan régional (Union Africaine) et international (ONU) des Droits de l’Homme et de la démocratie, signés et ratifiés par le Cameroun.</w:t>
      </w:r>
    </w:p>
    <w:p w:rsidR="00000000" w:rsidDel="00000000" w:rsidP="00000000" w:rsidRDefault="00000000" w:rsidRPr="00000000" w14:paraId="0000003F">
      <w:pPr>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40">
      <w:pPr>
        <w:jc w:val="right"/>
        <w:rPr>
          <w:rFonts w:ascii="Arial" w:cs="Arial" w:eastAsia="Arial" w:hAnsi="Arial"/>
          <w:b w:val="1"/>
          <w:bCs w:val="1"/>
        </w:rPr>
      </w:pPr>
      <w:r w:rsidDel="00000000" w:rsidR="00000000" w:rsidRPr="00000000">
        <w:rPr>
          <w:rFonts w:ascii="Arial" w:cs="Arial" w:eastAsia="Arial" w:hAnsi="Arial"/>
          <w:b w:val="1"/>
          <w:bCs w:val="1"/>
          <w:rtl w:val="0"/>
        </w:rPr>
        <w:t xml:space="preserve">Fait au Cameroun, le 16 Avril 2026</w:t>
      </w:r>
    </w:p>
    <w:p w:rsidR="00000000" w:rsidDel="00000000" w:rsidP="00000000" w:rsidRDefault="00000000" w:rsidRPr="00000000" w14:paraId="00000041">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2">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3">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4">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5">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6">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7">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8">
      <w:pPr>
        <w:jc w:val="both"/>
        <w:rPr>
          <w:rFonts w:ascii="Arial" w:cs="Arial" w:eastAsia="Arial" w:hAnsi="Arial"/>
          <w:b w:val="1"/>
          <w:bCs w:val="1"/>
        </w:rPr>
      </w:pPr>
      <w:bookmarkStart w:colFirst="0" w:colLast="0" w:name="_g3sg8ojryxsp" w:id="4"/>
      <w:bookmarkEnd w:id="4"/>
      <w:r w:rsidDel="00000000" w:rsidR="00000000" w:rsidRPr="00000000">
        <w:rPr>
          <w:rtl w:val="0"/>
        </w:rPr>
      </w:r>
    </w:p>
    <w:p w:rsidR="00000000" w:rsidDel="00000000" w:rsidP="00000000" w:rsidRDefault="00000000" w:rsidRPr="00000000" w14:paraId="00000049">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A">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B">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C">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D">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E">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F">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0">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1">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2">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3">
      <w:pPr>
        <w:jc w:val="both"/>
        <w:rPr>
          <w:rFonts w:ascii="Arial" w:cs="Arial" w:eastAsia="Arial" w:hAnsi="Arial"/>
          <w:b w:val="1"/>
          <w:bCs w:val="1"/>
        </w:rPr>
      </w:pPr>
      <w:r w:rsidDel="00000000" w:rsidR="00000000" w:rsidRPr="00000000">
        <w:rPr>
          <w:rFonts w:ascii="Arial" w:cs="Arial" w:eastAsia="Arial" w:hAnsi="Arial"/>
          <w:b w:val="1"/>
          <w:bCs w:val="1"/>
          <w:rtl w:val="0"/>
        </w:rPr>
        <w:t xml:space="preserve">Liste des signataires :</w:t>
      </w:r>
    </w:p>
    <w:tbl>
      <w:tblPr>
        <w:tblStyle w:val="Table1"/>
        <w:tblW w:w="10886.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549"/>
        <w:gridCol w:w="4337"/>
        <w:tblGridChange w:id="0">
          <w:tblGrid>
            <w:gridCol w:w="6549"/>
            <w:gridCol w:w="4337"/>
          </w:tblGrid>
        </w:tblGridChange>
      </w:tblGrid>
      <w:tr>
        <w:trPr>
          <w:cantSplit w:val="0"/>
          <w:trHeight w:val="457" w:hRule="atLeast"/>
          <w:tblHeader w:val="0"/>
        </w:trPr>
        <w:tc>
          <w:tcPr/>
          <w:p w:rsidR="00000000" w:rsidDel="00000000" w:rsidP="00000000" w:rsidRDefault="00000000" w:rsidRPr="00000000" w14:paraId="00000054">
            <w:pPr>
              <w:jc w:val="center"/>
              <w:rPr>
                <w:b w:val="1"/>
                <w:bCs w:val="1"/>
              </w:rPr>
            </w:pPr>
            <w:r w:rsidDel="00000000" w:rsidR="00000000" w:rsidRPr="00000000">
              <w:rPr>
                <w:b w:val="1"/>
                <w:bCs w:val="1"/>
                <w:rtl w:val="0"/>
              </w:rPr>
              <w:t xml:space="preserve">Organisations</w:t>
            </w:r>
          </w:p>
        </w:tc>
        <w:tc>
          <w:tcPr/>
          <w:p w:rsidR="00000000" w:rsidDel="00000000" w:rsidP="00000000" w:rsidRDefault="00000000" w:rsidRPr="00000000" w14:paraId="00000055">
            <w:pPr>
              <w:jc w:val="center"/>
              <w:rPr>
                <w:b w:val="1"/>
                <w:bCs w:val="1"/>
              </w:rPr>
            </w:pPr>
            <w:r w:rsidDel="00000000" w:rsidR="00000000" w:rsidRPr="00000000">
              <w:rPr>
                <w:b w:val="1"/>
                <w:bCs w:val="1"/>
                <w:rtl w:val="0"/>
              </w:rPr>
              <w:t xml:space="preserve">Noms responsable</w:t>
            </w:r>
          </w:p>
        </w:tc>
      </w:tr>
      <w:tr>
        <w:trPr>
          <w:cantSplit w:val="0"/>
          <w:trHeight w:val="417" w:hRule="atLeast"/>
          <w:tblHeader w:val="0"/>
        </w:trPr>
        <w:tc>
          <w:tcPr/>
          <w:p w:rsidR="00000000" w:rsidDel="00000000" w:rsidP="00000000" w:rsidRDefault="00000000" w:rsidRPr="00000000" w14:paraId="00000056">
            <w:pPr>
              <w:jc w:val="center"/>
              <w:rPr>
                <w:sz w:val="20"/>
                <w:szCs w:val="20"/>
              </w:rPr>
            </w:pPr>
            <w:r w:rsidDel="00000000" w:rsidR="00000000" w:rsidRPr="00000000">
              <w:rPr>
                <w:color w:val="000000"/>
                <w:sz w:val="20"/>
                <w:szCs w:val="20"/>
                <w:rtl w:val="0"/>
              </w:rPr>
              <w:t xml:space="preserve">Un Monde Avenir</w:t>
            </w:r>
            <w:r w:rsidDel="00000000" w:rsidR="00000000" w:rsidRPr="00000000">
              <w:rPr>
                <w:rtl w:val="0"/>
              </w:rPr>
            </w:r>
          </w:p>
        </w:tc>
        <w:tc>
          <w:tcPr/>
          <w:p w:rsidR="00000000" w:rsidDel="00000000" w:rsidP="00000000" w:rsidRDefault="00000000" w:rsidRPr="00000000" w14:paraId="00000057">
            <w:pPr>
              <w:jc w:val="center"/>
              <w:rPr>
                <w:sz w:val="20"/>
                <w:szCs w:val="20"/>
              </w:rPr>
            </w:pPr>
            <w:r w:rsidDel="00000000" w:rsidR="00000000" w:rsidRPr="00000000">
              <w:rPr>
                <w:b w:val="1"/>
                <w:bCs w:val="1"/>
                <w:color w:val="000000"/>
                <w:sz w:val="20"/>
                <w:szCs w:val="20"/>
                <w:rtl w:val="0"/>
              </w:rPr>
              <w:t xml:space="preserve">Philippe NANGA</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58">
            <w:pPr>
              <w:jc w:val="center"/>
              <w:rPr>
                <w:sz w:val="20"/>
                <w:szCs w:val="20"/>
              </w:rPr>
            </w:pPr>
            <w:r w:rsidDel="00000000" w:rsidR="00000000" w:rsidRPr="00000000">
              <w:rPr>
                <w:sz w:val="20"/>
                <w:szCs w:val="20"/>
                <w:rtl w:val="0"/>
              </w:rPr>
              <w:t xml:space="preserve">Tournons La Page Cameroun</w:t>
            </w:r>
          </w:p>
        </w:tc>
        <w:tc>
          <w:tcPr/>
          <w:p w:rsidR="00000000" w:rsidDel="00000000" w:rsidP="00000000" w:rsidRDefault="00000000" w:rsidRPr="00000000" w14:paraId="00000059">
            <w:pPr>
              <w:jc w:val="center"/>
              <w:rPr>
                <w:sz w:val="20"/>
                <w:szCs w:val="20"/>
              </w:rPr>
            </w:pPr>
            <w:r w:rsidDel="00000000" w:rsidR="00000000" w:rsidRPr="00000000">
              <w:rPr>
                <w:b w:val="1"/>
                <w:bCs w:val="1"/>
                <w:sz w:val="20"/>
                <w:szCs w:val="20"/>
                <w:rtl w:val="0"/>
              </w:rPr>
              <w:t xml:space="preserve">Jean-Marc BIKOKO</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5A">
            <w:pPr>
              <w:jc w:val="center"/>
              <w:rPr>
                <w:sz w:val="20"/>
                <w:szCs w:val="20"/>
              </w:rPr>
            </w:pPr>
            <w:r w:rsidDel="00000000" w:rsidR="00000000" w:rsidRPr="00000000">
              <w:rPr>
                <w:color w:val="000000"/>
                <w:sz w:val="20"/>
                <w:szCs w:val="20"/>
                <w:rtl w:val="0"/>
              </w:rPr>
              <w:t xml:space="preserve">Dynamique Citoyenne</w:t>
            </w:r>
            <w:r w:rsidDel="00000000" w:rsidR="00000000" w:rsidRPr="00000000">
              <w:rPr>
                <w:rtl w:val="0"/>
              </w:rPr>
            </w:r>
          </w:p>
        </w:tc>
        <w:tc>
          <w:tcPr/>
          <w:p w:rsidR="00000000" w:rsidDel="00000000" w:rsidP="00000000" w:rsidRDefault="00000000" w:rsidRPr="00000000" w14:paraId="0000005B">
            <w:pPr>
              <w:jc w:val="center"/>
              <w:rPr>
                <w:sz w:val="20"/>
                <w:szCs w:val="20"/>
              </w:rPr>
            </w:pPr>
            <w:r w:rsidDel="00000000" w:rsidR="00000000" w:rsidRPr="00000000">
              <w:rPr>
                <w:b w:val="1"/>
                <w:bCs w:val="1"/>
                <w:color w:val="000000"/>
                <w:sz w:val="20"/>
                <w:szCs w:val="20"/>
                <w:rtl w:val="0"/>
              </w:rPr>
              <w:t xml:space="preserve">Félix Marcel OBAM</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5C">
            <w:pPr>
              <w:jc w:val="center"/>
              <w:rPr>
                <w:color w:val="000000"/>
                <w:sz w:val="20"/>
                <w:szCs w:val="20"/>
              </w:rPr>
            </w:pPr>
            <w:r w:rsidDel="00000000" w:rsidR="00000000" w:rsidRPr="00000000">
              <w:rPr>
                <w:color w:val="000000"/>
                <w:sz w:val="20"/>
                <w:szCs w:val="20"/>
                <w:rtl w:val="0"/>
              </w:rPr>
              <w:t xml:space="preserve">Réseau Des Défenseurs Des Droits Humains En Afrique Central (Redhac)</w:t>
            </w:r>
          </w:p>
        </w:tc>
        <w:tc>
          <w:tcPr/>
          <w:p w:rsidR="00000000" w:rsidDel="00000000" w:rsidP="00000000" w:rsidRDefault="00000000" w:rsidRPr="00000000" w14:paraId="0000005D">
            <w:pPr>
              <w:jc w:val="center"/>
              <w:rPr>
                <w:b w:val="1"/>
                <w:bCs w:val="1"/>
                <w:color w:val="000000"/>
                <w:sz w:val="20"/>
                <w:szCs w:val="20"/>
              </w:rPr>
            </w:pPr>
            <w:r w:rsidDel="00000000" w:rsidR="00000000" w:rsidRPr="00000000">
              <w:rPr>
                <w:b w:val="1"/>
                <w:bCs w:val="1"/>
                <w:color w:val="000000"/>
                <w:sz w:val="20"/>
                <w:szCs w:val="20"/>
                <w:rtl w:val="0"/>
              </w:rPr>
              <w:t xml:space="preserve">Mme NGO MBE Maximilienne Chantale</w:t>
            </w:r>
          </w:p>
        </w:tc>
      </w:tr>
      <w:tr>
        <w:trPr>
          <w:cantSplit w:val="0"/>
          <w:trHeight w:val="429" w:hRule="atLeast"/>
          <w:tblHeader w:val="0"/>
        </w:trPr>
        <w:tc>
          <w:tcPr/>
          <w:p w:rsidR="00000000" w:rsidDel="00000000" w:rsidP="00000000" w:rsidRDefault="00000000" w:rsidRPr="00000000" w14:paraId="0000005E">
            <w:pPr>
              <w:jc w:val="center"/>
              <w:rPr>
                <w:sz w:val="20"/>
                <w:szCs w:val="20"/>
              </w:rPr>
            </w:pPr>
            <w:r w:rsidDel="00000000" w:rsidR="00000000" w:rsidRPr="00000000">
              <w:rPr>
                <w:sz w:val="20"/>
                <w:szCs w:val="20"/>
                <w:rtl w:val="0"/>
              </w:rPr>
              <w:t xml:space="preserve">Centrale Syndicale Des Professionnels Du Secteur Public</w:t>
            </w:r>
          </w:p>
        </w:tc>
        <w:tc>
          <w:tcPr/>
          <w:p w:rsidR="00000000" w:rsidDel="00000000" w:rsidP="00000000" w:rsidRDefault="00000000" w:rsidRPr="00000000" w14:paraId="0000005F">
            <w:pPr>
              <w:jc w:val="center"/>
              <w:rPr>
                <w:sz w:val="20"/>
                <w:szCs w:val="20"/>
              </w:rPr>
            </w:pPr>
            <w:r w:rsidDel="00000000" w:rsidR="00000000" w:rsidRPr="00000000">
              <w:rPr>
                <w:b w:val="1"/>
                <w:bCs w:val="1"/>
                <w:sz w:val="20"/>
                <w:szCs w:val="20"/>
                <w:rtl w:val="0"/>
              </w:rPr>
              <w:t xml:space="preserve">Nathalie ANAMA</w:t>
            </w:r>
            <w:r w:rsidDel="00000000" w:rsidR="00000000" w:rsidRPr="00000000">
              <w:rPr>
                <w:rtl w:val="0"/>
              </w:rPr>
            </w:r>
          </w:p>
        </w:tc>
      </w:tr>
      <w:tr>
        <w:trPr>
          <w:cantSplit w:val="0"/>
          <w:trHeight w:val="429" w:hRule="atLeast"/>
          <w:tblHeader w:val="0"/>
        </w:trPr>
        <w:tc>
          <w:tcPr/>
          <w:p w:rsidR="00000000" w:rsidDel="00000000" w:rsidP="00000000" w:rsidRDefault="00000000" w:rsidRPr="00000000" w14:paraId="00000060">
            <w:pPr>
              <w:jc w:val="center"/>
              <w:rPr>
                <w:sz w:val="20"/>
                <w:szCs w:val="20"/>
              </w:rPr>
            </w:pPr>
            <w:r w:rsidDel="00000000" w:rsidR="00000000" w:rsidRPr="00000000">
              <w:rPr>
                <w:sz w:val="20"/>
                <w:szCs w:val="20"/>
                <w:rtl w:val="0"/>
              </w:rPr>
              <w:t xml:space="preserve">Plateforme de la Société civile pour la Démocratie</w:t>
            </w:r>
          </w:p>
        </w:tc>
        <w:tc>
          <w:tcPr/>
          <w:p w:rsidR="00000000" w:rsidDel="00000000" w:rsidP="00000000" w:rsidRDefault="00000000" w:rsidRPr="00000000" w14:paraId="00000061">
            <w:pPr>
              <w:jc w:val="center"/>
              <w:rPr>
                <w:b w:val="1"/>
                <w:bCs w:val="1"/>
                <w:sz w:val="20"/>
                <w:szCs w:val="20"/>
              </w:rPr>
            </w:pPr>
            <w:r w:rsidDel="00000000" w:rsidR="00000000" w:rsidRPr="00000000">
              <w:rPr>
                <w:b w:val="1"/>
                <w:bCs w:val="1"/>
                <w:sz w:val="20"/>
                <w:szCs w:val="20"/>
                <w:rtl w:val="0"/>
              </w:rPr>
              <w:t xml:space="preserve">Dr. Hilaire KAMGA</w:t>
            </w:r>
          </w:p>
        </w:tc>
      </w:tr>
      <w:tr>
        <w:trPr>
          <w:cantSplit w:val="0"/>
          <w:trHeight w:val="353" w:hRule="atLeast"/>
          <w:tblHeader w:val="0"/>
        </w:trPr>
        <w:tc>
          <w:tcPr/>
          <w:p w:rsidR="00000000" w:rsidDel="00000000" w:rsidP="00000000" w:rsidRDefault="00000000" w:rsidRPr="00000000" w14:paraId="00000062">
            <w:pPr>
              <w:jc w:val="center"/>
              <w:rPr>
                <w:sz w:val="20"/>
                <w:szCs w:val="20"/>
              </w:rPr>
            </w:pPr>
            <w:r w:rsidDel="00000000" w:rsidR="00000000" w:rsidRPr="00000000">
              <w:rPr>
                <w:color w:val="000000"/>
                <w:sz w:val="20"/>
                <w:szCs w:val="20"/>
                <w:rtl w:val="0"/>
              </w:rPr>
              <w:t xml:space="preserve">LUKMEF</w:t>
            </w:r>
            <w:r w:rsidDel="00000000" w:rsidR="00000000" w:rsidRPr="00000000">
              <w:rPr>
                <w:rtl w:val="0"/>
              </w:rPr>
            </w:r>
          </w:p>
        </w:tc>
        <w:tc>
          <w:tcPr/>
          <w:p w:rsidR="00000000" w:rsidDel="00000000" w:rsidP="00000000" w:rsidRDefault="00000000" w:rsidRPr="00000000" w14:paraId="00000063">
            <w:pPr>
              <w:jc w:val="center"/>
              <w:rPr>
                <w:sz w:val="20"/>
                <w:szCs w:val="20"/>
              </w:rPr>
            </w:pPr>
            <w:r w:rsidDel="00000000" w:rsidR="00000000" w:rsidRPr="00000000">
              <w:rPr>
                <w:b w:val="1"/>
                <w:bCs w:val="1"/>
                <w:color w:val="000000"/>
                <w:sz w:val="20"/>
                <w:szCs w:val="20"/>
                <w:rtl w:val="0"/>
              </w:rPr>
              <w:t xml:space="preserve">TANYI CHRISTIAN ESELEKWE</w:t>
            </w:r>
            <w:r w:rsidDel="00000000" w:rsidR="00000000" w:rsidRPr="00000000">
              <w:rPr>
                <w:rtl w:val="0"/>
              </w:rPr>
            </w:r>
          </w:p>
        </w:tc>
      </w:tr>
      <w:tr>
        <w:trPr>
          <w:cantSplit w:val="0"/>
          <w:trHeight w:val="433" w:hRule="atLeast"/>
          <w:tblHeader w:val="0"/>
        </w:trPr>
        <w:tc>
          <w:tcPr/>
          <w:p w:rsidR="00000000" w:rsidDel="00000000" w:rsidP="00000000" w:rsidRDefault="00000000" w:rsidRPr="00000000" w14:paraId="00000064">
            <w:pPr>
              <w:jc w:val="center"/>
              <w:rPr>
                <w:color w:val="000000"/>
                <w:sz w:val="20"/>
                <w:szCs w:val="20"/>
              </w:rPr>
            </w:pPr>
            <w:r w:rsidDel="00000000" w:rsidR="00000000" w:rsidRPr="00000000">
              <w:rPr>
                <w:color w:val="000000"/>
                <w:sz w:val="20"/>
                <w:szCs w:val="20"/>
                <w:rtl w:val="0"/>
              </w:rPr>
              <w:t xml:space="preserve">Nouveaux Droits de l’Homme Cameroun</w:t>
            </w:r>
          </w:p>
        </w:tc>
        <w:tc>
          <w:tcPr/>
          <w:p w:rsidR="00000000" w:rsidDel="00000000" w:rsidP="00000000" w:rsidRDefault="00000000" w:rsidRPr="00000000" w14:paraId="00000065">
            <w:pPr>
              <w:jc w:val="center"/>
              <w:rPr>
                <w:b w:val="1"/>
                <w:bCs w:val="1"/>
                <w:color w:val="000000"/>
                <w:sz w:val="20"/>
                <w:szCs w:val="20"/>
              </w:rPr>
            </w:pPr>
            <w:r w:rsidDel="00000000" w:rsidR="00000000" w:rsidRPr="00000000">
              <w:rPr>
                <w:b w:val="1"/>
                <w:bCs w:val="1"/>
                <w:color w:val="000000"/>
                <w:sz w:val="20"/>
                <w:szCs w:val="20"/>
                <w:rtl w:val="0"/>
              </w:rPr>
              <w:t xml:space="preserve">Mme Cyrille Rolande BECHON</w:t>
            </w:r>
          </w:p>
        </w:tc>
      </w:tr>
      <w:tr>
        <w:trPr>
          <w:cantSplit w:val="0"/>
          <w:trHeight w:val="417" w:hRule="atLeast"/>
          <w:tblHeader w:val="0"/>
        </w:trPr>
        <w:tc>
          <w:tcPr/>
          <w:p w:rsidR="00000000" w:rsidDel="00000000" w:rsidP="00000000" w:rsidRDefault="00000000" w:rsidRPr="00000000" w14:paraId="00000066">
            <w:pPr>
              <w:jc w:val="center"/>
              <w:rPr>
                <w:sz w:val="20"/>
                <w:szCs w:val="20"/>
              </w:rPr>
            </w:pPr>
            <w:r w:rsidDel="00000000" w:rsidR="00000000" w:rsidRPr="00000000">
              <w:rPr>
                <w:color w:val="000000"/>
                <w:sz w:val="20"/>
                <w:szCs w:val="20"/>
                <w:rtl w:val="0"/>
              </w:rPr>
              <w:t xml:space="preserve">Ligue des Droits et Libertés</w:t>
            </w:r>
            <w:r w:rsidDel="00000000" w:rsidR="00000000" w:rsidRPr="00000000">
              <w:rPr>
                <w:rtl w:val="0"/>
              </w:rPr>
            </w:r>
          </w:p>
        </w:tc>
        <w:tc>
          <w:tcPr/>
          <w:p w:rsidR="00000000" w:rsidDel="00000000" w:rsidP="00000000" w:rsidRDefault="00000000" w:rsidRPr="00000000" w14:paraId="00000067">
            <w:pPr>
              <w:jc w:val="center"/>
              <w:rPr>
                <w:sz w:val="20"/>
                <w:szCs w:val="20"/>
              </w:rPr>
            </w:pPr>
            <w:r w:rsidDel="00000000" w:rsidR="00000000" w:rsidRPr="00000000">
              <w:rPr>
                <w:b w:val="1"/>
                <w:bCs w:val="1"/>
                <w:color w:val="000000"/>
                <w:sz w:val="20"/>
                <w:szCs w:val="20"/>
                <w:rtl w:val="0"/>
              </w:rPr>
              <w:t xml:space="preserve">TCHIKANDA Charlie</w:t>
            </w:r>
            <w:r w:rsidDel="00000000" w:rsidR="00000000" w:rsidRPr="00000000">
              <w:rPr>
                <w:rtl w:val="0"/>
              </w:rPr>
            </w:r>
          </w:p>
        </w:tc>
      </w:tr>
      <w:tr>
        <w:trPr>
          <w:cantSplit w:val="0"/>
          <w:trHeight w:val="363" w:hRule="atLeast"/>
          <w:tblHeader w:val="0"/>
        </w:trPr>
        <w:tc>
          <w:tcPr/>
          <w:p w:rsidR="00000000" w:rsidDel="00000000" w:rsidP="00000000" w:rsidRDefault="00000000" w:rsidRPr="00000000" w14:paraId="00000068">
            <w:pPr>
              <w:jc w:val="center"/>
              <w:rPr>
                <w:sz w:val="20"/>
                <w:szCs w:val="20"/>
              </w:rPr>
            </w:pPr>
            <w:r w:rsidDel="00000000" w:rsidR="00000000" w:rsidRPr="00000000">
              <w:rPr>
                <w:color w:val="000000"/>
                <w:sz w:val="20"/>
                <w:szCs w:val="20"/>
                <w:rtl w:val="0"/>
              </w:rPr>
              <w:t xml:space="preserve">CHRDA</w:t>
            </w:r>
            <w:r w:rsidDel="00000000" w:rsidR="00000000" w:rsidRPr="00000000">
              <w:rPr>
                <w:color w:val="222222"/>
                <w:sz w:val="20"/>
                <w:szCs w:val="20"/>
                <w:rtl w:val="0"/>
              </w:rPr>
              <w:t xml:space="preserve"> (</w:t>
            </w:r>
            <w:r w:rsidDel="00000000" w:rsidR="00000000" w:rsidRPr="00000000">
              <w:rPr>
                <w:color w:val="000000"/>
                <w:sz w:val="20"/>
                <w:szCs w:val="20"/>
                <w:rtl w:val="0"/>
              </w:rPr>
              <w:t xml:space="preserve">Centre pour les droits de l'homme et la démocratie en Afrique)</w:t>
            </w:r>
            <w:r w:rsidDel="00000000" w:rsidR="00000000" w:rsidRPr="00000000">
              <w:rPr>
                <w:rtl w:val="0"/>
              </w:rPr>
            </w:r>
          </w:p>
        </w:tc>
        <w:tc>
          <w:tcPr/>
          <w:p w:rsidR="00000000" w:rsidDel="00000000" w:rsidP="00000000" w:rsidRDefault="00000000" w:rsidRPr="00000000" w14:paraId="00000069">
            <w:pPr>
              <w:jc w:val="center"/>
              <w:rPr>
                <w:sz w:val="20"/>
                <w:szCs w:val="20"/>
              </w:rPr>
            </w:pPr>
            <w:r w:rsidDel="00000000" w:rsidR="00000000" w:rsidRPr="00000000">
              <w:rPr>
                <w:b w:val="1"/>
                <w:bCs w:val="1"/>
                <w:color w:val="000000"/>
                <w:sz w:val="20"/>
                <w:szCs w:val="20"/>
                <w:rtl w:val="0"/>
              </w:rPr>
              <w:t xml:space="preserve">Me Agbor BALLA NKONGHO Félix</w:t>
            </w:r>
            <w:r w:rsidDel="00000000" w:rsidR="00000000" w:rsidRPr="00000000">
              <w:rPr>
                <w:rtl w:val="0"/>
              </w:rPr>
            </w:r>
          </w:p>
        </w:tc>
      </w:tr>
      <w:tr>
        <w:trPr>
          <w:cantSplit w:val="0"/>
          <w:trHeight w:val="443" w:hRule="atLeast"/>
          <w:tblHeader w:val="0"/>
        </w:trPr>
        <w:tc>
          <w:tcPr/>
          <w:p w:rsidR="00000000" w:rsidDel="00000000" w:rsidP="00000000" w:rsidRDefault="00000000" w:rsidRPr="00000000" w14:paraId="0000006A">
            <w:pPr>
              <w:jc w:val="center"/>
              <w:rPr>
                <w:sz w:val="20"/>
                <w:szCs w:val="20"/>
              </w:rPr>
            </w:pPr>
            <w:r w:rsidDel="00000000" w:rsidR="00000000" w:rsidRPr="00000000">
              <w:rPr>
                <w:color w:val="000000"/>
                <w:sz w:val="20"/>
                <w:szCs w:val="20"/>
                <w:rtl w:val="0"/>
              </w:rPr>
              <w:t xml:space="preserve">COMINSUD (</w:t>
            </w:r>
            <w:hyperlink r:id="rId7">
              <w:r w:rsidDel="00000000" w:rsidR="00000000" w:rsidRPr="00000000">
                <w:rPr>
                  <w:color w:val="000000"/>
                  <w:sz w:val="20"/>
                  <w:szCs w:val="20"/>
                  <w:rtl w:val="0"/>
                </w:rPr>
                <w:t xml:space="preserve">Initiative Communautaire De Développement Durable</w:t>
              </w:r>
            </w:hyperlink>
            <w:r w:rsidDel="00000000" w:rsidR="00000000" w:rsidRPr="00000000">
              <w:rPr>
                <w:color w:val="000000"/>
                <w:sz w:val="20"/>
                <w:szCs w:val="20"/>
                <w:rtl w:val="0"/>
              </w:rPr>
              <w:t xml:space="preserve">)</w:t>
            </w:r>
            <w:r w:rsidDel="00000000" w:rsidR="00000000" w:rsidRPr="00000000">
              <w:rPr>
                <w:rtl w:val="0"/>
              </w:rPr>
            </w:r>
          </w:p>
        </w:tc>
        <w:tc>
          <w:tcPr/>
          <w:p w:rsidR="00000000" w:rsidDel="00000000" w:rsidP="00000000" w:rsidRDefault="00000000" w:rsidRPr="00000000" w14:paraId="0000006B">
            <w:pPr>
              <w:jc w:val="center"/>
              <w:rPr>
                <w:sz w:val="20"/>
                <w:szCs w:val="20"/>
              </w:rPr>
            </w:pPr>
            <w:r w:rsidDel="00000000" w:rsidR="00000000" w:rsidRPr="00000000">
              <w:rPr>
                <w:b w:val="1"/>
                <w:bCs w:val="1"/>
                <w:color w:val="000000"/>
                <w:sz w:val="20"/>
                <w:szCs w:val="20"/>
                <w:rtl w:val="0"/>
              </w:rPr>
              <w:t xml:space="preserve">Fon NSOH</w:t>
            </w:r>
            <w:r w:rsidDel="00000000" w:rsidR="00000000" w:rsidRPr="00000000">
              <w:rPr>
                <w:rtl w:val="0"/>
              </w:rPr>
            </w:r>
          </w:p>
        </w:tc>
      </w:tr>
      <w:tr>
        <w:trPr>
          <w:cantSplit w:val="0"/>
          <w:trHeight w:val="443" w:hRule="atLeast"/>
          <w:tblHeader w:val="0"/>
        </w:trPr>
        <w:tc>
          <w:tcPr/>
          <w:p w:rsidR="00000000" w:rsidDel="00000000" w:rsidP="00000000" w:rsidRDefault="00000000" w:rsidRPr="00000000" w14:paraId="0000006C">
            <w:pPr>
              <w:jc w:val="center"/>
              <w:rPr>
                <w:color w:val="000000"/>
                <w:sz w:val="20"/>
                <w:szCs w:val="20"/>
              </w:rPr>
            </w:pPr>
            <w:r w:rsidDel="00000000" w:rsidR="00000000" w:rsidRPr="00000000">
              <w:rPr>
                <w:color w:val="000000"/>
                <w:sz w:val="20"/>
                <w:szCs w:val="20"/>
                <w:rtl w:val="0"/>
              </w:rPr>
              <w:t xml:space="preserve">Servitas Cameroon</w:t>
            </w:r>
          </w:p>
        </w:tc>
        <w:tc>
          <w:tcPr/>
          <w:p w:rsidR="00000000" w:rsidDel="00000000" w:rsidP="00000000" w:rsidRDefault="00000000" w:rsidRPr="00000000" w14:paraId="0000006D">
            <w:pPr>
              <w:jc w:val="center"/>
              <w:rPr>
                <w:b w:val="1"/>
                <w:bCs w:val="1"/>
                <w:color w:val="000000"/>
                <w:sz w:val="20"/>
                <w:szCs w:val="20"/>
              </w:rPr>
            </w:pPr>
            <w:r w:rsidDel="00000000" w:rsidR="00000000" w:rsidRPr="00000000">
              <w:rPr>
                <w:b w:val="1"/>
                <w:bCs w:val="1"/>
                <w:color w:val="000000"/>
                <w:sz w:val="20"/>
                <w:szCs w:val="20"/>
                <w:rtl w:val="0"/>
              </w:rPr>
              <w:t xml:space="preserve">Mme NDOUMBE Angèle</w:t>
            </w:r>
          </w:p>
        </w:tc>
      </w:tr>
      <w:tr>
        <w:trPr>
          <w:cantSplit w:val="0"/>
          <w:trHeight w:val="269" w:hRule="atLeast"/>
          <w:tblHeader w:val="0"/>
        </w:trPr>
        <w:tc>
          <w:tcPr/>
          <w:p w:rsidR="00000000" w:rsidDel="00000000" w:rsidP="00000000" w:rsidRDefault="00000000" w:rsidRPr="00000000" w14:paraId="0000006E">
            <w:pPr>
              <w:jc w:val="center"/>
              <w:rPr>
                <w:color w:val="000000"/>
                <w:sz w:val="20"/>
                <w:szCs w:val="20"/>
              </w:rPr>
            </w:pPr>
            <w:r w:rsidDel="00000000" w:rsidR="00000000" w:rsidRPr="00000000">
              <w:rPr>
                <w:sz w:val="20"/>
                <w:szCs w:val="20"/>
                <w:rtl w:val="0"/>
              </w:rPr>
              <w:t xml:space="preserve">International Federation of Women Lawyers</w:t>
            </w:r>
            <w:r w:rsidDel="00000000" w:rsidR="00000000" w:rsidRPr="00000000">
              <w:rPr>
                <w:b w:val="1"/>
                <w:bCs w:val="1"/>
                <w:sz w:val="20"/>
                <w:szCs w:val="20"/>
                <w:rtl w:val="0"/>
              </w:rPr>
              <w:t xml:space="preserve"> </w:t>
            </w:r>
            <w:r w:rsidDel="00000000" w:rsidR="00000000" w:rsidRPr="00000000">
              <w:rPr>
                <w:sz w:val="20"/>
                <w:szCs w:val="20"/>
                <w:rtl w:val="0"/>
              </w:rPr>
              <w:t xml:space="preserve">(FIDA)</w:t>
            </w:r>
            <w:r w:rsidDel="00000000" w:rsidR="00000000" w:rsidRPr="00000000">
              <w:rPr>
                <w:rtl w:val="0"/>
              </w:rPr>
            </w:r>
          </w:p>
        </w:tc>
        <w:tc>
          <w:tcPr/>
          <w:p w:rsidR="00000000" w:rsidDel="00000000" w:rsidP="00000000" w:rsidRDefault="00000000" w:rsidRPr="00000000" w14:paraId="0000006F">
            <w:pPr>
              <w:jc w:val="center"/>
              <w:rPr>
                <w:b w:val="1"/>
                <w:bCs w:val="1"/>
                <w:color w:val="000000"/>
                <w:sz w:val="20"/>
                <w:szCs w:val="20"/>
              </w:rPr>
            </w:pPr>
            <w:r w:rsidDel="00000000" w:rsidR="00000000" w:rsidRPr="00000000">
              <w:rPr>
                <w:b w:val="1"/>
                <w:bCs w:val="1"/>
                <w:color w:val="000000"/>
                <w:sz w:val="20"/>
                <w:szCs w:val="20"/>
                <w:rtl w:val="0"/>
              </w:rPr>
              <w:t xml:space="preserve">Me Gladys MBUYA</w:t>
            </w:r>
          </w:p>
        </w:tc>
      </w:tr>
      <w:tr>
        <w:trPr>
          <w:cantSplit w:val="0"/>
          <w:trHeight w:val="372" w:hRule="atLeast"/>
          <w:tblHeader w:val="0"/>
        </w:trPr>
        <w:tc>
          <w:tcPr/>
          <w:p w:rsidR="00000000" w:rsidDel="00000000" w:rsidP="00000000" w:rsidRDefault="00000000" w:rsidRPr="00000000" w14:paraId="00000070">
            <w:pPr>
              <w:jc w:val="center"/>
              <w:rPr>
                <w:sz w:val="20"/>
                <w:szCs w:val="20"/>
              </w:rPr>
            </w:pPr>
            <w:r w:rsidDel="00000000" w:rsidR="00000000" w:rsidRPr="00000000">
              <w:rPr>
                <w:color w:val="000000"/>
                <w:sz w:val="20"/>
                <w:szCs w:val="20"/>
                <w:rtl w:val="0"/>
              </w:rPr>
              <w:t xml:space="preserve">GOODWILL-CAMEROUN</w:t>
            </w:r>
            <w:r w:rsidDel="00000000" w:rsidR="00000000" w:rsidRPr="00000000">
              <w:rPr>
                <w:rtl w:val="0"/>
              </w:rPr>
            </w:r>
          </w:p>
        </w:tc>
        <w:tc>
          <w:tcPr/>
          <w:p w:rsidR="00000000" w:rsidDel="00000000" w:rsidP="00000000" w:rsidRDefault="00000000" w:rsidRPr="00000000" w14:paraId="00000071">
            <w:pPr>
              <w:jc w:val="center"/>
              <w:rPr>
                <w:sz w:val="20"/>
                <w:szCs w:val="20"/>
              </w:rPr>
            </w:pPr>
            <w:r w:rsidDel="00000000" w:rsidR="00000000" w:rsidRPr="00000000">
              <w:rPr>
                <w:b w:val="1"/>
                <w:bCs w:val="1"/>
                <w:color w:val="000000"/>
                <w:sz w:val="20"/>
                <w:szCs w:val="20"/>
                <w:rtl w:val="0"/>
              </w:rPr>
              <w:t xml:space="preserve">Joseph POUAGAN</w:t>
            </w:r>
            <w:r w:rsidDel="00000000" w:rsidR="00000000" w:rsidRPr="00000000">
              <w:rPr>
                <w:rtl w:val="0"/>
              </w:rPr>
            </w:r>
          </w:p>
        </w:tc>
      </w:tr>
      <w:tr>
        <w:trPr>
          <w:cantSplit w:val="0"/>
          <w:trHeight w:val="410" w:hRule="atLeast"/>
          <w:tblHeader w:val="0"/>
        </w:trPr>
        <w:tc>
          <w:tcPr/>
          <w:p w:rsidR="00000000" w:rsidDel="00000000" w:rsidP="00000000" w:rsidRDefault="00000000" w:rsidRPr="00000000" w14:paraId="00000072">
            <w:pPr>
              <w:jc w:val="center"/>
              <w:rPr>
                <w:color w:val="000000"/>
                <w:sz w:val="20"/>
                <w:szCs w:val="20"/>
              </w:rPr>
            </w:pPr>
            <w:r w:rsidDel="00000000" w:rsidR="00000000" w:rsidRPr="00000000">
              <w:rPr>
                <w:color w:val="000000"/>
                <w:sz w:val="20"/>
                <w:szCs w:val="20"/>
                <w:rtl w:val="0"/>
              </w:rPr>
              <w:t xml:space="preserve">COSCA (Collectif des Organisations de la Société Civile de l'Adamaoua)</w:t>
            </w:r>
          </w:p>
        </w:tc>
        <w:tc>
          <w:tcPr/>
          <w:p w:rsidR="00000000" w:rsidDel="00000000" w:rsidP="00000000" w:rsidRDefault="00000000" w:rsidRPr="00000000" w14:paraId="00000073">
            <w:pPr>
              <w:jc w:val="center"/>
              <w:rPr>
                <w:b w:val="1"/>
                <w:bCs w:val="1"/>
                <w:color w:val="000000"/>
                <w:sz w:val="20"/>
                <w:szCs w:val="20"/>
              </w:rPr>
            </w:pPr>
            <w:r w:rsidDel="00000000" w:rsidR="00000000" w:rsidRPr="00000000">
              <w:rPr>
                <w:b w:val="1"/>
                <w:bCs w:val="1"/>
                <w:color w:val="000000"/>
                <w:sz w:val="20"/>
                <w:szCs w:val="20"/>
                <w:rtl w:val="0"/>
              </w:rPr>
              <w:t xml:space="preserve">Mme OUSMANOU</w:t>
            </w:r>
          </w:p>
        </w:tc>
      </w:tr>
      <w:tr>
        <w:trPr>
          <w:cantSplit w:val="0"/>
          <w:trHeight w:val="410" w:hRule="atLeast"/>
          <w:tblHeader w:val="0"/>
        </w:trPr>
        <w:tc>
          <w:tcPr/>
          <w:p w:rsidR="00000000" w:rsidDel="00000000" w:rsidP="00000000" w:rsidRDefault="00000000" w:rsidRPr="00000000" w14:paraId="00000074">
            <w:pPr>
              <w:jc w:val="center"/>
              <w:rPr>
                <w:color w:val="000000"/>
                <w:sz w:val="20"/>
                <w:szCs w:val="20"/>
              </w:rPr>
            </w:pPr>
            <w:r w:rsidDel="00000000" w:rsidR="00000000" w:rsidRPr="00000000">
              <w:rPr>
                <w:color w:val="000000"/>
                <w:sz w:val="20"/>
                <w:szCs w:val="20"/>
                <w:rtl w:val="0"/>
              </w:rPr>
              <w:t xml:space="preserve">OnEstEnsemble</w:t>
            </w:r>
          </w:p>
        </w:tc>
        <w:tc>
          <w:tcPr/>
          <w:p w:rsidR="00000000" w:rsidDel="00000000" w:rsidP="00000000" w:rsidRDefault="00000000" w:rsidRPr="00000000" w14:paraId="00000075">
            <w:pPr>
              <w:jc w:val="center"/>
              <w:rPr>
                <w:b w:val="1"/>
                <w:bCs w:val="1"/>
                <w:color w:val="000000"/>
                <w:sz w:val="20"/>
                <w:szCs w:val="20"/>
              </w:rPr>
            </w:pPr>
            <w:r w:rsidDel="00000000" w:rsidR="00000000" w:rsidRPr="00000000">
              <w:rPr>
                <w:b w:val="1"/>
                <w:bCs w:val="1"/>
                <w:color w:val="000000"/>
                <w:sz w:val="20"/>
                <w:szCs w:val="20"/>
                <w:rtl w:val="0"/>
              </w:rPr>
              <w:t xml:space="preserve">Marius KAPTOUOM</w:t>
            </w:r>
          </w:p>
        </w:tc>
      </w:tr>
      <w:tr>
        <w:trPr>
          <w:cantSplit w:val="0"/>
          <w:trHeight w:val="410" w:hRule="atLeast"/>
          <w:tblHeader w:val="0"/>
        </w:trPr>
        <w:tc>
          <w:tcPr/>
          <w:p w:rsidR="00000000" w:rsidDel="00000000" w:rsidP="00000000" w:rsidRDefault="00000000" w:rsidRPr="00000000" w14:paraId="00000076">
            <w:pPr>
              <w:jc w:val="center"/>
              <w:rPr>
                <w:color w:val="000000"/>
                <w:sz w:val="20"/>
                <w:szCs w:val="20"/>
              </w:rPr>
            </w:pPr>
            <w:r w:rsidDel="00000000" w:rsidR="00000000" w:rsidRPr="00000000">
              <w:rPr>
                <w:color w:val="000000"/>
                <w:sz w:val="20"/>
                <w:szCs w:val="20"/>
                <w:rtl w:val="0"/>
              </w:rPr>
              <w:t xml:space="preserve">Association des Juristes pour l’Intégrité Sociale</w:t>
            </w:r>
          </w:p>
        </w:tc>
        <w:tc>
          <w:tcPr/>
          <w:p w:rsidR="00000000" w:rsidDel="00000000" w:rsidP="00000000" w:rsidRDefault="00000000" w:rsidRPr="00000000" w14:paraId="00000077">
            <w:pPr>
              <w:jc w:val="center"/>
              <w:rPr>
                <w:b w:val="1"/>
                <w:bCs w:val="1"/>
                <w:color w:val="000000"/>
                <w:sz w:val="20"/>
                <w:szCs w:val="20"/>
              </w:rPr>
            </w:pPr>
            <w:r w:rsidDel="00000000" w:rsidR="00000000" w:rsidRPr="00000000">
              <w:rPr>
                <w:b w:val="1"/>
                <w:bCs w:val="1"/>
                <w:color w:val="000000"/>
                <w:sz w:val="20"/>
                <w:szCs w:val="20"/>
                <w:rtl w:val="0"/>
              </w:rPr>
              <w:t xml:space="preserve">Me Charlotte TCHAKOUNTE</w:t>
            </w:r>
          </w:p>
        </w:tc>
      </w:tr>
      <w:tr>
        <w:trPr>
          <w:cantSplit w:val="0"/>
          <w:trHeight w:val="410" w:hRule="atLeast"/>
          <w:tblHeader w:val="0"/>
        </w:trPr>
        <w:tc>
          <w:tcPr/>
          <w:p w:rsidR="00000000" w:rsidDel="00000000" w:rsidP="00000000" w:rsidRDefault="00000000" w:rsidRPr="00000000" w14:paraId="00000078">
            <w:pPr>
              <w:jc w:val="center"/>
              <w:rPr>
                <w:color w:val="000000"/>
                <w:sz w:val="20"/>
                <w:szCs w:val="20"/>
              </w:rPr>
            </w:pPr>
            <w:r w:rsidDel="00000000" w:rsidR="00000000" w:rsidRPr="00000000">
              <w:rPr>
                <w:color w:val="000000"/>
                <w:sz w:val="20"/>
                <w:szCs w:val="20"/>
                <w:rtl w:val="0"/>
              </w:rPr>
              <w:t xml:space="preserve">Sid'Ado</w:t>
              <w:tab/>
            </w:r>
          </w:p>
        </w:tc>
        <w:tc>
          <w:tcPr/>
          <w:p w:rsidR="00000000" w:rsidDel="00000000" w:rsidP="00000000" w:rsidRDefault="00000000" w:rsidRPr="00000000" w14:paraId="00000079">
            <w:pPr>
              <w:jc w:val="center"/>
              <w:rPr>
                <w:b w:val="1"/>
                <w:bCs w:val="1"/>
                <w:color w:val="000000"/>
                <w:sz w:val="20"/>
                <w:szCs w:val="20"/>
              </w:rPr>
            </w:pPr>
            <w:r w:rsidDel="00000000" w:rsidR="00000000" w:rsidRPr="00000000">
              <w:rPr>
                <w:b w:val="1"/>
                <w:bCs w:val="1"/>
                <w:color w:val="000000"/>
                <w:sz w:val="20"/>
                <w:szCs w:val="20"/>
                <w:rtl w:val="0"/>
              </w:rPr>
              <w:t xml:space="preserve">Me Alice NKOM</w:t>
            </w:r>
          </w:p>
        </w:tc>
      </w:tr>
      <w:tr>
        <w:trPr>
          <w:cantSplit w:val="0"/>
          <w:trHeight w:val="410" w:hRule="atLeast"/>
          <w:tblHeader w:val="0"/>
        </w:trPr>
        <w:tc>
          <w:tcPr/>
          <w:p w:rsidR="00000000" w:rsidDel="00000000" w:rsidP="00000000" w:rsidRDefault="00000000" w:rsidRPr="00000000" w14:paraId="0000007A">
            <w:pPr>
              <w:jc w:val="center"/>
              <w:rPr>
                <w:color w:val="000000"/>
                <w:sz w:val="20"/>
                <w:szCs w:val="20"/>
              </w:rPr>
            </w:pPr>
            <w:r w:rsidDel="00000000" w:rsidR="00000000" w:rsidRPr="00000000">
              <w:rPr>
                <w:color w:val="000000"/>
                <w:sz w:val="20"/>
                <w:szCs w:val="20"/>
                <w:rtl w:val="0"/>
              </w:rPr>
              <w:t xml:space="preserve">U.N.O.A.D</w:t>
            </w:r>
          </w:p>
        </w:tc>
        <w:tc>
          <w:tcPr/>
          <w:p w:rsidR="00000000" w:rsidDel="00000000" w:rsidP="00000000" w:rsidRDefault="00000000" w:rsidRPr="00000000" w14:paraId="0000007B">
            <w:pPr>
              <w:jc w:val="center"/>
              <w:rPr>
                <w:b w:val="1"/>
                <w:bCs w:val="1"/>
                <w:color w:val="000000"/>
                <w:sz w:val="20"/>
                <w:szCs w:val="20"/>
              </w:rPr>
            </w:pPr>
            <w:r w:rsidDel="00000000" w:rsidR="00000000" w:rsidRPr="00000000">
              <w:rPr>
                <w:b w:val="1"/>
                <w:bCs w:val="1"/>
                <w:color w:val="000000"/>
                <w:sz w:val="20"/>
                <w:szCs w:val="20"/>
                <w:rtl w:val="0"/>
              </w:rPr>
              <w:t xml:space="preserve">Piere NENBE</w:t>
            </w:r>
          </w:p>
        </w:tc>
      </w:tr>
      <w:tr>
        <w:trPr>
          <w:cantSplit w:val="0"/>
          <w:trHeight w:val="410" w:hRule="atLeast"/>
          <w:tblHeader w:val="0"/>
        </w:trPr>
        <w:tc>
          <w:tcPr/>
          <w:p w:rsidR="00000000" w:rsidDel="00000000" w:rsidP="00000000" w:rsidRDefault="00000000" w:rsidRPr="00000000" w14:paraId="0000007C">
            <w:pPr>
              <w:jc w:val="center"/>
              <w:rPr>
                <w:color w:val="000000"/>
                <w:sz w:val="20"/>
                <w:szCs w:val="20"/>
              </w:rPr>
            </w:pPr>
            <w:r w:rsidDel="00000000" w:rsidR="00000000" w:rsidRPr="00000000">
              <w:rPr>
                <w:color w:val="000000"/>
                <w:sz w:val="20"/>
                <w:szCs w:val="20"/>
                <w:rtl w:val="0"/>
              </w:rPr>
              <w:t xml:space="preserve">C.E.S.O.Q.U.A.R</w:t>
            </w:r>
          </w:p>
        </w:tc>
        <w:tc>
          <w:tcPr/>
          <w:p w:rsidR="00000000" w:rsidDel="00000000" w:rsidP="00000000" w:rsidRDefault="00000000" w:rsidRPr="00000000" w14:paraId="0000007D">
            <w:pPr>
              <w:jc w:val="center"/>
              <w:rPr>
                <w:b w:val="1"/>
                <w:bCs w:val="1"/>
                <w:color w:val="000000"/>
                <w:sz w:val="20"/>
                <w:szCs w:val="20"/>
              </w:rPr>
            </w:pPr>
            <w:r w:rsidDel="00000000" w:rsidR="00000000" w:rsidRPr="00000000">
              <w:rPr>
                <w:b w:val="1"/>
                <w:bCs w:val="1"/>
                <w:color w:val="000000"/>
                <w:sz w:val="20"/>
                <w:szCs w:val="20"/>
                <w:rtl w:val="0"/>
              </w:rPr>
              <w:t xml:space="preserve">SALE MOHAMADOU Bachirou </w:t>
            </w:r>
          </w:p>
        </w:tc>
      </w:tr>
      <w:tr>
        <w:trPr>
          <w:cantSplit w:val="0"/>
          <w:trHeight w:val="410" w:hRule="atLeast"/>
          <w:tblHeader w:val="0"/>
        </w:trPr>
        <w:tc>
          <w:tcPr/>
          <w:p w:rsidR="00000000" w:rsidDel="00000000" w:rsidP="00000000" w:rsidRDefault="00000000" w:rsidRPr="00000000" w14:paraId="0000007E">
            <w:pPr>
              <w:jc w:val="center"/>
              <w:rPr>
                <w:color w:val="000000"/>
                <w:sz w:val="20"/>
                <w:szCs w:val="20"/>
              </w:rPr>
            </w:pPr>
            <w:r w:rsidDel="00000000" w:rsidR="00000000" w:rsidRPr="00000000">
              <w:rPr>
                <w:color w:val="000000"/>
                <w:sz w:val="20"/>
                <w:szCs w:val="20"/>
                <w:rtl w:val="0"/>
              </w:rPr>
              <w:t xml:space="preserve">Solidarity Cameroon Association</w:t>
              <w:tab/>
            </w:r>
          </w:p>
        </w:tc>
        <w:tc>
          <w:tcPr/>
          <w:p w:rsidR="00000000" w:rsidDel="00000000" w:rsidP="00000000" w:rsidRDefault="00000000" w:rsidRPr="00000000" w14:paraId="0000007F">
            <w:pPr>
              <w:jc w:val="center"/>
              <w:rPr>
                <w:b w:val="1"/>
                <w:bCs w:val="1"/>
                <w:color w:val="000000"/>
                <w:sz w:val="20"/>
                <w:szCs w:val="20"/>
              </w:rPr>
            </w:pPr>
            <w:r w:rsidDel="00000000" w:rsidR="00000000" w:rsidRPr="00000000">
              <w:rPr>
                <w:b w:val="1"/>
                <w:bCs w:val="1"/>
                <w:color w:val="000000"/>
                <w:sz w:val="20"/>
                <w:szCs w:val="20"/>
                <w:rtl w:val="0"/>
              </w:rPr>
              <w:t xml:space="preserve">SIPA Marius</w:t>
            </w:r>
          </w:p>
        </w:tc>
      </w:tr>
      <w:tr>
        <w:trPr>
          <w:cantSplit w:val="0"/>
          <w:trHeight w:val="410" w:hRule="atLeast"/>
          <w:tblHeader w:val="0"/>
        </w:trPr>
        <w:tc>
          <w:tcPr/>
          <w:p w:rsidR="00000000" w:rsidDel="00000000" w:rsidP="00000000" w:rsidRDefault="00000000" w:rsidRPr="00000000" w14:paraId="00000080">
            <w:pPr>
              <w:jc w:val="center"/>
              <w:rPr>
                <w:color w:val="000000"/>
                <w:sz w:val="20"/>
                <w:szCs w:val="20"/>
              </w:rPr>
            </w:pPr>
            <w:r w:rsidDel="00000000" w:rsidR="00000000" w:rsidRPr="00000000">
              <w:rPr>
                <w:color w:val="000000"/>
                <w:sz w:val="20"/>
                <w:szCs w:val="20"/>
                <w:rtl w:val="0"/>
              </w:rPr>
              <w:t xml:space="preserve">WCIC Women Counseling and Information Center</w:t>
              <w:tab/>
            </w:r>
          </w:p>
        </w:tc>
        <w:tc>
          <w:tcPr/>
          <w:p w:rsidR="00000000" w:rsidDel="00000000" w:rsidP="00000000" w:rsidRDefault="00000000" w:rsidRPr="00000000" w14:paraId="00000081">
            <w:pPr>
              <w:jc w:val="center"/>
              <w:rPr>
                <w:b w:val="1"/>
                <w:bCs w:val="1"/>
                <w:color w:val="000000"/>
                <w:sz w:val="20"/>
                <w:szCs w:val="20"/>
              </w:rPr>
            </w:pPr>
            <w:r w:rsidDel="00000000" w:rsidR="00000000" w:rsidRPr="00000000">
              <w:rPr>
                <w:b w:val="1"/>
                <w:bCs w:val="1"/>
                <w:color w:val="000000"/>
                <w:sz w:val="20"/>
                <w:szCs w:val="20"/>
                <w:rtl w:val="0"/>
              </w:rPr>
              <w:t xml:space="preserve">Me Tanfa Yveline</w:t>
            </w:r>
          </w:p>
        </w:tc>
      </w:tr>
      <w:tr>
        <w:trPr>
          <w:cantSplit w:val="0"/>
          <w:trHeight w:val="326" w:hRule="atLeast"/>
          <w:tblHeader w:val="0"/>
        </w:trPr>
        <w:tc>
          <w:tcPr/>
          <w:p w:rsidR="00000000" w:rsidDel="00000000" w:rsidP="00000000" w:rsidRDefault="00000000" w:rsidRPr="00000000" w14:paraId="00000082">
            <w:pPr>
              <w:jc w:val="center"/>
              <w:rPr>
                <w:color w:val="000000"/>
                <w:sz w:val="20"/>
                <w:szCs w:val="20"/>
              </w:rPr>
            </w:pPr>
            <w:r w:rsidDel="00000000" w:rsidR="00000000" w:rsidRPr="00000000">
              <w:rPr>
                <w:color w:val="000000"/>
                <w:sz w:val="20"/>
                <w:szCs w:val="20"/>
                <w:rtl w:val="0"/>
              </w:rPr>
              <w:t xml:space="preserve">COFEPRE</w:t>
              <w:tab/>
            </w:r>
          </w:p>
        </w:tc>
        <w:tc>
          <w:tcPr/>
          <w:p w:rsidR="00000000" w:rsidDel="00000000" w:rsidP="00000000" w:rsidRDefault="00000000" w:rsidRPr="00000000" w14:paraId="00000083">
            <w:pPr>
              <w:jc w:val="center"/>
              <w:rPr>
                <w:b w:val="1"/>
                <w:bCs w:val="1"/>
                <w:color w:val="000000"/>
                <w:sz w:val="20"/>
                <w:szCs w:val="20"/>
              </w:rPr>
            </w:pPr>
            <w:r w:rsidDel="00000000" w:rsidR="00000000" w:rsidRPr="00000000">
              <w:rPr>
                <w:b w:val="1"/>
                <w:bCs w:val="1"/>
                <w:color w:val="000000"/>
                <w:sz w:val="20"/>
                <w:szCs w:val="20"/>
                <w:rtl w:val="0"/>
              </w:rPr>
              <w:t xml:space="preserve">Dora Sende</w:t>
            </w:r>
          </w:p>
        </w:tc>
      </w:tr>
      <w:tr>
        <w:trPr>
          <w:cantSplit w:val="0"/>
          <w:trHeight w:val="274" w:hRule="atLeast"/>
          <w:tblHeader w:val="0"/>
        </w:trPr>
        <w:tc>
          <w:tcPr/>
          <w:p w:rsidR="00000000" w:rsidDel="00000000" w:rsidP="00000000" w:rsidRDefault="00000000" w:rsidRPr="00000000" w14:paraId="00000084">
            <w:pPr>
              <w:jc w:val="center"/>
              <w:rPr>
                <w:color w:val="000000"/>
                <w:sz w:val="20"/>
                <w:szCs w:val="20"/>
              </w:rPr>
            </w:pPr>
            <w:r w:rsidDel="00000000" w:rsidR="00000000" w:rsidRPr="00000000">
              <w:rPr>
                <w:color w:val="000000"/>
                <w:sz w:val="20"/>
                <w:szCs w:val="20"/>
                <w:rtl w:val="0"/>
              </w:rPr>
              <w:t xml:space="preserve">AFRIDED Afrique et Développement Durable</w:t>
              <w:tab/>
            </w:r>
          </w:p>
        </w:tc>
        <w:tc>
          <w:tcPr/>
          <w:p w:rsidR="00000000" w:rsidDel="00000000" w:rsidP="00000000" w:rsidRDefault="00000000" w:rsidRPr="00000000" w14:paraId="00000085">
            <w:pPr>
              <w:jc w:val="center"/>
              <w:rPr>
                <w:b w:val="1"/>
                <w:bCs w:val="1"/>
                <w:color w:val="000000"/>
                <w:sz w:val="20"/>
                <w:szCs w:val="20"/>
              </w:rPr>
            </w:pPr>
            <w:r w:rsidDel="00000000" w:rsidR="00000000" w:rsidRPr="00000000">
              <w:rPr>
                <w:b w:val="1"/>
                <w:bCs w:val="1"/>
                <w:color w:val="000000"/>
                <w:sz w:val="20"/>
                <w:szCs w:val="20"/>
                <w:rtl w:val="0"/>
              </w:rPr>
              <w:t xml:space="preserve">Gameni Raphaël</w:t>
            </w:r>
          </w:p>
        </w:tc>
      </w:tr>
      <w:tr>
        <w:trPr>
          <w:cantSplit w:val="0"/>
          <w:trHeight w:val="410" w:hRule="atLeast"/>
          <w:tblHeader w:val="0"/>
        </w:trPr>
        <w:tc>
          <w:tcPr/>
          <w:p w:rsidR="00000000" w:rsidDel="00000000" w:rsidP="00000000" w:rsidRDefault="00000000" w:rsidRPr="00000000" w14:paraId="00000086">
            <w:pPr>
              <w:jc w:val="center"/>
              <w:rPr>
                <w:color w:val="000000"/>
                <w:sz w:val="20"/>
                <w:szCs w:val="20"/>
              </w:rPr>
            </w:pPr>
            <w:r w:rsidDel="00000000" w:rsidR="00000000" w:rsidRPr="00000000">
              <w:rPr>
                <w:color w:val="000000"/>
                <w:sz w:val="20"/>
                <w:szCs w:val="20"/>
                <w:rtl w:val="0"/>
              </w:rPr>
              <w:t xml:space="preserve">Les Amis du Droit (AAD)</w:t>
              <w:tab/>
            </w:r>
          </w:p>
        </w:tc>
        <w:tc>
          <w:tcPr/>
          <w:p w:rsidR="00000000" w:rsidDel="00000000" w:rsidP="00000000" w:rsidRDefault="00000000" w:rsidRPr="00000000" w14:paraId="00000087">
            <w:pPr>
              <w:jc w:val="center"/>
              <w:rPr>
                <w:b w:val="1"/>
                <w:bCs w:val="1"/>
                <w:color w:val="000000"/>
                <w:sz w:val="20"/>
                <w:szCs w:val="20"/>
              </w:rPr>
            </w:pPr>
            <w:r w:rsidDel="00000000" w:rsidR="00000000" w:rsidRPr="00000000">
              <w:rPr>
                <w:b w:val="1"/>
                <w:bCs w:val="1"/>
                <w:color w:val="000000"/>
                <w:sz w:val="20"/>
                <w:szCs w:val="20"/>
                <w:rtl w:val="0"/>
              </w:rPr>
              <w:t xml:space="preserve">Dr Hugues POJUME</w:t>
            </w:r>
          </w:p>
        </w:tc>
      </w:tr>
      <w:tr>
        <w:trPr>
          <w:cantSplit w:val="0"/>
          <w:trHeight w:val="410" w:hRule="atLeast"/>
          <w:tblHeader w:val="0"/>
        </w:trPr>
        <w:tc>
          <w:tcPr/>
          <w:p w:rsidR="00000000" w:rsidDel="00000000" w:rsidP="00000000" w:rsidRDefault="00000000" w:rsidRPr="00000000" w14:paraId="00000088">
            <w:pPr>
              <w:jc w:val="center"/>
              <w:rPr>
                <w:color w:val="000000"/>
                <w:sz w:val="20"/>
                <w:szCs w:val="20"/>
              </w:rPr>
            </w:pPr>
            <w:r w:rsidDel="00000000" w:rsidR="00000000" w:rsidRPr="00000000">
              <w:rPr>
                <w:color w:val="000000"/>
                <w:sz w:val="20"/>
                <w:szCs w:val="20"/>
                <w:rtl w:val="0"/>
              </w:rPr>
              <w:t xml:space="preserve">ARDHU (Actions pour le Respect des Droits de l’Homme et la Dignité Humaine)</w:t>
            </w:r>
          </w:p>
        </w:tc>
        <w:tc>
          <w:tcPr/>
          <w:p w:rsidR="00000000" w:rsidDel="00000000" w:rsidP="00000000" w:rsidRDefault="00000000" w:rsidRPr="00000000" w14:paraId="00000089">
            <w:pPr>
              <w:jc w:val="center"/>
              <w:rPr>
                <w:b w:val="1"/>
                <w:bCs w:val="1"/>
                <w:color w:val="000000"/>
                <w:sz w:val="20"/>
                <w:szCs w:val="20"/>
              </w:rPr>
            </w:pPr>
            <w:r w:rsidDel="00000000" w:rsidR="00000000" w:rsidRPr="00000000">
              <w:rPr>
                <w:rtl w:val="0"/>
              </w:rPr>
            </w:r>
          </w:p>
          <w:p w:rsidR="00000000" w:rsidDel="00000000" w:rsidP="00000000" w:rsidRDefault="00000000" w:rsidRPr="00000000" w14:paraId="0000008A">
            <w:pPr>
              <w:jc w:val="center"/>
              <w:rPr>
                <w:b w:val="1"/>
                <w:bCs w:val="1"/>
                <w:color w:val="000000"/>
                <w:sz w:val="20"/>
                <w:szCs w:val="20"/>
              </w:rPr>
            </w:pPr>
            <w:r w:rsidDel="00000000" w:rsidR="00000000" w:rsidRPr="00000000">
              <w:rPr>
                <w:b w:val="1"/>
                <w:bCs w:val="1"/>
                <w:color w:val="000000"/>
                <w:sz w:val="20"/>
                <w:szCs w:val="20"/>
                <w:rtl w:val="0"/>
              </w:rPr>
              <w:t xml:space="preserve">TCHANA Gildas</w:t>
            </w:r>
          </w:p>
        </w:tc>
      </w:tr>
      <w:tr>
        <w:trPr>
          <w:cantSplit w:val="0"/>
          <w:trHeight w:val="410" w:hRule="atLeast"/>
          <w:tblHeader w:val="0"/>
        </w:trPr>
        <w:tc>
          <w:tcPr/>
          <w:p w:rsidR="00000000" w:rsidDel="00000000" w:rsidP="00000000" w:rsidRDefault="00000000" w:rsidRPr="00000000" w14:paraId="0000008B">
            <w:pPr>
              <w:jc w:val="center"/>
              <w:rPr>
                <w:color w:val="000000"/>
                <w:sz w:val="20"/>
                <w:szCs w:val="20"/>
              </w:rPr>
            </w:pPr>
            <w:r w:rsidDel="00000000" w:rsidR="00000000" w:rsidRPr="00000000">
              <w:rPr>
                <w:color w:val="000000"/>
                <w:sz w:val="20"/>
                <w:szCs w:val="20"/>
                <w:rtl w:val="0"/>
              </w:rPr>
              <w:t xml:space="preserve">CHAMECC (Charmers Media and Communication Consults)</w:t>
            </w:r>
          </w:p>
          <w:p w:rsidR="00000000" w:rsidDel="00000000" w:rsidP="00000000" w:rsidRDefault="00000000" w:rsidRPr="00000000" w14:paraId="0000008C">
            <w:pPr>
              <w:jc w:val="center"/>
              <w:rPr>
                <w:color w:val="000000"/>
                <w:sz w:val="20"/>
                <w:szCs w:val="20"/>
              </w:rPr>
            </w:pPr>
            <w:r w:rsidDel="00000000" w:rsidR="00000000" w:rsidRPr="00000000">
              <w:rPr>
                <w:rtl w:val="0"/>
              </w:rPr>
            </w:r>
          </w:p>
        </w:tc>
        <w:tc>
          <w:tcPr/>
          <w:p w:rsidR="00000000" w:rsidDel="00000000" w:rsidP="00000000" w:rsidRDefault="00000000" w:rsidRPr="00000000" w14:paraId="0000008D">
            <w:pPr>
              <w:jc w:val="center"/>
              <w:rPr>
                <w:b w:val="1"/>
                <w:bCs w:val="1"/>
                <w:color w:val="000000"/>
                <w:sz w:val="20"/>
                <w:szCs w:val="20"/>
              </w:rPr>
            </w:pPr>
            <w:r w:rsidDel="00000000" w:rsidR="00000000" w:rsidRPr="00000000">
              <w:rPr>
                <w:b w:val="1"/>
                <w:bCs w:val="1"/>
                <w:color w:val="000000"/>
                <w:sz w:val="20"/>
                <w:szCs w:val="20"/>
                <w:rtl w:val="0"/>
              </w:rPr>
              <w:t xml:space="preserve">Charles NJI</w:t>
            </w:r>
          </w:p>
        </w:tc>
      </w:tr>
      <w:tr>
        <w:trPr>
          <w:cantSplit w:val="0"/>
          <w:trHeight w:val="429" w:hRule="atLeast"/>
          <w:tblHeader w:val="0"/>
        </w:trPr>
        <w:tc>
          <w:tcPr/>
          <w:p w:rsidR="00000000" w:rsidDel="00000000" w:rsidP="00000000" w:rsidRDefault="00000000" w:rsidRPr="00000000" w14:paraId="0000008E">
            <w:pPr>
              <w:jc w:val="center"/>
              <w:rPr>
                <w:color w:val="000000"/>
                <w:sz w:val="20"/>
                <w:szCs w:val="20"/>
              </w:rPr>
            </w:pPr>
            <w:bookmarkStart w:colFirst="0" w:colLast="0" w:name="_nybzw4t8gk1e" w:id="5"/>
            <w:bookmarkEnd w:id="5"/>
            <w:r w:rsidDel="00000000" w:rsidR="00000000" w:rsidRPr="00000000">
              <w:rPr>
                <w:color w:val="000000"/>
                <w:sz w:val="20"/>
                <w:szCs w:val="20"/>
                <w:rtl w:val="0"/>
              </w:rPr>
              <w:t xml:space="preserve">Universitaire</w:t>
            </w:r>
          </w:p>
        </w:tc>
        <w:tc>
          <w:tcPr/>
          <w:p w:rsidR="00000000" w:rsidDel="00000000" w:rsidP="00000000" w:rsidRDefault="00000000" w:rsidRPr="00000000" w14:paraId="0000008F">
            <w:pPr>
              <w:jc w:val="center"/>
              <w:rPr>
                <w:b w:val="1"/>
                <w:bCs w:val="1"/>
                <w:color w:val="000000"/>
                <w:sz w:val="20"/>
                <w:szCs w:val="20"/>
              </w:rPr>
            </w:pPr>
            <w:r w:rsidDel="00000000" w:rsidR="00000000" w:rsidRPr="00000000">
              <w:rPr>
                <w:b w:val="1"/>
                <w:bCs w:val="1"/>
                <w:color w:val="000000"/>
                <w:sz w:val="20"/>
                <w:szCs w:val="20"/>
                <w:rtl w:val="0"/>
              </w:rPr>
              <w:t xml:space="preserve">Dr. TANG Samuel</w:t>
            </w:r>
          </w:p>
        </w:tc>
      </w:tr>
      <w:tr>
        <w:trPr>
          <w:cantSplit w:val="0"/>
          <w:trHeight w:val="429" w:hRule="atLeast"/>
          <w:tblHeader w:val="0"/>
        </w:trPr>
        <w:tc>
          <w:tcPr/>
          <w:p w:rsidR="00000000" w:rsidDel="00000000" w:rsidP="00000000" w:rsidRDefault="00000000" w:rsidRPr="00000000" w14:paraId="00000090">
            <w:pPr>
              <w:jc w:val="center"/>
              <w:rPr>
                <w:color w:val="000000"/>
                <w:sz w:val="20"/>
                <w:szCs w:val="20"/>
              </w:rPr>
            </w:pPr>
            <w:r w:rsidDel="00000000" w:rsidR="00000000" w:rsidRPr="00000000">
              <w:rPr>
                <w:color w:val="000000"/>
                <w:sz w:val="20"/>
                <w:szCs w:val="20"/>
                <w:rtl w:val="0"/>
              </w:rPr>
              <w:t xml:space="preserve">Expert</w:t>
            </w:r>
          </w:p>
        </w:tc>
        <w:tc>
          <w:tcPr/>
          <w:p w:rsidR="00000000" w:rsidDel="00000000" w:rsidP="00000000" w:rsidRDefault="00000000" w:rsidRPr="00000000" w14:paraId="00000091">
            <w:pPr>
              <w:jc w:val="center"/>
              <w:rPr>
                <w:b w:val="1"/>
                <w:bCs w:val="1"/>
                <w:color w:val="000000"/>
                <w:sz w:val="20"/>
                <w:szCs w:val="20"/>
              </w:rPr>
            </w:pPr>
            <w:r w:rsidDel="00000000" w:rsidR="00000000" w:rsidRPr="00000000">
              <w:rPr>
                <w:b w:val="1"/>
                <w:bCs w:val="1"/>
                <w:color w:val="000000"/>
                <w:sz w:val="20"/>
                <w:szCs w:val="20"/>
                <w:rtl w:val="0"/>
              </w:rPr>
              <w:t xml:space="preserve">Justin MABOUT</w:t>
            </w:r>
          </w:p>
        </w:tc>
      </w:tr>
      <w:tr>
        <w:trPr>
          <w:cantSplit w:val="0"/>
          <w:trHeight w:val="429" w:hRule="atLeast"/>
          <w:tblHeader w:val="0"/>
        </w:trPr>
        <w:tc>
          <w:tcPr>
            <w:shd w:fill="auto" w:val="clear"/>
          </w:tcPr>
          <w:p w:rsidR="00000000" w:rsidDel="00000000" w:rsidP="00000000" w:rsidRDefault="00000000" w:rsidRPr="00000000" w14:paraId="00000092">
            <w:pPr>
              <w:jc w:val="center"/>
              <w:rPr>
                <w:color w:val="000000"/>
                <w:sz w:val="20"/>
                <w:szCs w:val="20"/>
              </w:rPr>
            </w:pPr>
            <w:r w:rsidDel="00000000" w:rsidR="00000000" w:rsidRPr="00000000">
              <w:rPr>
                <w:color w:val="000000"/>
                <w:sz w:val="20"/>
                <w:szCs w:val="20"/>
                <w:rtl w:val="0"/>
              </w:rPr>
              <w:t xml:space="preserve">Journaliste / Observateur internationale des élections </w:t>
            </w:r>
          </w:p>
        </w:tc>
        <w:tc>
          <w:tcPr/>
          <w:p w:rsidR="00000000" w:rsidDel="00000000" w:rsidP="00000000" w:rsidRDefault="00000000" w:rsidRPr="00000000" w14:paraId="00000093">
            <w:pPr>
              <w:jc w:val="center"/>
              <w:rPr>
                <w:b w:val="1"/>
                <w:bCs w:val="1"/>
                <w:color w:val="000000"/>
                <w:sz w:val="20"/>
                <w:szCs w:val="20"/>
              </w:rPr>
            </w:pPr>
            <w:r w:rsidDel="00000000" w:rsidR="00000000" w:rsidRPr="00000000">
              <w:rPr>
                <w:b w:val="1"/>
                <w:bCs w:val="1"/>
                <w:color w:val="000000"/>
                <w:sz w:val="20"/>
                <w:szCs w:val="20"/>
                <w:rtl w:val="0"/>
              </w:rPr>
              <w:t xml:space="preserve">Alex Gustave AZEBAZE </w:t>
            </w:r>
          </w:p>
        </w:tc>
      </w:tr>
    </w:tbl>
    <w:p w:rsidR="00000000" w:rsidDel="00000000" w:rsidP="00000000" w:rsidRDefault="00000000" w:rsidRPr="00000000" w14:paraId="00000094">
      <w:pPr>
        <w:jc w:val="both"/>
        <w:rPr>
          <w:rFonts w:ascii="Arial" w:cs="Arial" w:eastAsia="Arial" w:hAnsi="Arial"/>
          <w:b w:val="1"/>
          <w:bCs w:val="1"/>
        </w:rPr>
      </w:pPr>
      <w:r w:rsidDel="00000000" w:rsidR="00000000" w:rsidRPr="00000000">
        <w:rPr>
          <w:rtl w:val="0"/>
        </w:rPr>
      </w:r>
    </w:p>
    <w:sectPr>
      <w:headerReference r:id="rId8" w:type="default"/>
      <w:footerReference r:id="rId9" w:type="default"/>
      <w:pgSz w:h="16838" w:w="11906" w:orient="portrait"/>
      <w:pgMar w:bottom="1417" w:top="1417" w:left="1417" w:right="1417" w:header="708" w:footer="35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pBdr>
        <w:top w:color="5f2726" w:space="0" w:sz="24" w:val="single"/>
      </w:pBdr>
      <w:tabs>
        <w:tab w:val="center" w:leader="none" w:pos="4536"/>
        <w:tab w:val="right" w:leader="none" w:pos="9072"/>
      </w:tabs>
      <w:spacing w:after="0" w:line="240" w:lineRule="auto"/>
      <w:jc w:val="center"/>
      <w:rPr>
        <w:rFonts w:ascii="Cambria" w:cs="Cambria" w:eastAsia="Cambria" w:hAnsi="Cambria"/>
        <w:b w:val="1"/>
        <w:bCs w:val="1"/>
        <w:sz w:val="16"/>
        <w:szCs w:val="16"/>
      </w:rPr>
    </w:pPr>
    <w:r w:rsidDel="00000000" w:rsidR="00000000" w:rsidRPr="00000000">
      <w:rPr>
        <w:rFonts w:ascii="Cambria" w:cs="Cambria" w:eastAsia="Cambria" w:hAnsi="Cambria"/>
        <w:b w:val="1"/>
        <w:bCs w:val="1"/>
        <w:sz w:val="16"/>
        <w:szCs w:val="16"/>
        <w:rtl w:val="0"/>
      </w:rPr>
      <w:t xml:space="preserve">BP</w:t>
    </w:r>
    <w:r w:rsidDel="00000000" w:rsidR="00000000" w:rsidRPr="00000000">
      <w:rPr>
        <w:rFonts w:ascii="Cambria" w:cs="Cambria" w:eastAsia="Cambria" w:hAnsi="Cambria"/>
        <w:sz w:val="16"/>
        <w:szCs w:val="16"/>
        <w:rtl w:val="0"/>
      </w:rPr>
      <w:t xml:space="preserve"> : 928 Douala</w:t>
      <w:tab/>
      <w:t xml:space="preserve">  </w:t>
    </w:r>
    <w:r w:rsidDel="00000000" w:rsidR="00000000" w:rsidRPr="00000000">
      <w:rPr>
        <w:rFonts w:ascii="Cambria" w:cs="Cambria" w:eastAsia="Cambria" w:hAnsi="Cambria"/>
        <w:b w:val="1"/>
        <w:bCs w:val="1"/>
        <w:sz w:val="16"/>
        <w:szCs w:val="16"/>
        <w:rtl w:val="0"/>
      </w:rPr>
      <w:t xml:space="preserve">Email </w:t>
    </w:r>
    <w:r w:rsidDel="00000000" w:rsidR="00000000" w:rsidRPr="00000000">
      <w:rPr>
        <w:rFonts w:ascii="Cambria" w:cs="Cambria" w:eastAsia="Cambria" w:hAnsi="Cambria"/>
        <w:sz w:val="16"/>
        <w:szCs w:val="16"/>
        <w:rtl w:val="0"/>
      </w:rPr>
      <w:t xml:space="preserve">: </w:t>
    </w:r>
    <w:hyperlink r:id="rId1">
      <w:r w:rsidDel="00000000" w:rsidR="00000000" w:rsidRPr="00000000">
        <w:rPr>
          <w:rFonts w:ascii="Cambria" w:cs="Cambria" w:eastAsia="Cambria" w:hAnsi="Cambria"/>
          <w:color w:val="0000ff"/>
          <w:sz w:val="16"/>
          <w:szCs w:val="16"/>
          <w:u w:val="single"/>
          <w:rtl w:val="0"/>
        </w:rPr>
        <w:t xml:space="preserve">1mondeavenir@gmail.com/</w:t>
      </w:r>
    </w:hyperlink>
    <w:hyperlink r:id="rId2">
      <w:r w:rsidDel="00000000" w:rsidR="00000000" w:rsidRPr="00000000">
        <w:rPr>
          <w:rFonts w:ascii="Cambria" w:cs="Cambria" w:eastAsia="Cambria" w:hAnsi="Cambria"/>
          <w:color w:val="0000ff"/>
          <w:sz w:val="16"/>
          <w:szCs w:val="16"/>
          <w:u w:val="single"/>
          <w:rtl w:val="0"/>
        </w:rPr>
        <w:t xml:space="preserve">p_nanga@yahoo.fr</w:t>
      </w:r>
    </w:hyperlink>
    <w:r w:rsidDel="00000000" w:rsidR="00000000" w:rsidRPr="00000000">
      <w:rPr>
        <w:rFonts w:ascii="Cambria" w:cs="Cambria" w:eastAsia="Cambria" w:hAnsi="Cambria"/>
        <w:color w:val="0000ff"/>
        <w:sz w:val="16"/>
        <w:szCs w:val="16"/>
        <w:u w:val="single"/>
        <w:rtl w:val="0"/>
      </w:rPr>
      <w:t xml:space="preserve"> </w:t>
    </w:r>
    <w:r w:rsidDel="00000000" w:rsidR="00000000" w:rsidRPr="00000000">
      <w:rPr>
        <w:rFonts w:ascii="Cambria" w:cs="Cambria" w:eastAsia="Cambria" w:hAnsi="Cambria"/>
        <w:color w:val="0000ff"/>
        <w:sz w:val="16"/>
        <w:szCs w:val="16"/>
        <w:rtl w:val="0"/>
      </w:rPr>
      <w:t xml:space="preserve"> </w:t>
    </w:r>
    <w:r w:rsidDel="00000000" w:rsidR="00000000" w:rsidRPr="00000000">
      <w:rPr>
        <w:rFonts w:ascii="Cambria" w:cs="Cambria" w:eastAsia="Cambria" w:hAnsi="Cambria"/>
        <w:b w:val="1"/>
        <w:bCs w:val="1"/>
        <w:sz w:val="16"/>
        <w:szCs w:val="16"/>
        <w:rtl w:val="0"/>
      </w:rPr>
      <w:t xml:space="preserve">Tél.</w:t>
    </w:r>
    <w:r w:rsidDel="00000000" w:rsidR="00000000" w:rsidRPr="00000000">
      <w:rPr>
        <w:rFonts w:ascii="Cambria" w:cs="Cambria" w:eastAsia="Cambria" w:hAnsi="Cambria"/>
        <w:sz w:val="16"/>
        <w:szCs w:val="16"/>
        <w:rtl w:val="0"/>
      </w:rPr>
      <w:t xml:space="preserve"> : 233 43 20 28 / 677 61 10 07 / 694 28 46 86</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5843905</wp:posOffset>
              </wp:positionH>
              <wp:positionV relativeFrom="paragraph">
                <wp:posOffset>-438149</wp:posOffset>
              </wp:positionV>
              <wp:extent cx="810895" cy="998732"/>
              <wp:effectExtent b="0" l="0" r="8255" t="0"/>
              <wp:wrapNone/>
              <wp:docPr id="1" name=""/>
              <a:graphic>
                <a:graphicData uri="http://schemas.microsoft.com/office/word/2010/wordprocessingShape">
                  <wps:wsp>
                    <wps:cNvSpPr>
                      <a:spLocks/>
                    </wps:cNvSpPr>
                    <wps:spPr>
                      <a:xfrm>
                        <a:off x="0" y="0"/>
                        <a:ext cx="810895" cy="998732"/>
                      </a:xfrm>
                      <a:prstGeom prst="triangle">
                        <a:avLst>
                          <a:gd fmla="val 100000" name="adj"/>
                        </a:avLst>
                      </a:prstGeom>
                      <a:solidFill>
                        <a:srgbClr val="D2EAF1"/>
                      </a:solidFill>
                      <a:ln>
                        <a:noFill/>
                      </a:ln>
                    </wps:spPr>
                    <wps:txbx>
                      <w:txbxContent>
                        <w:p w:rsidR="00420AA8" w:rsidDel="00000000" w:rsidP="00000000" w:rsidRDefault="007B3106" w:rsidRPr="00000000" w14:paraId="0E607E0E" w14:textId="77777777">
                          <w:pPr>
                            <w:jc w:val="center"/>
                            <w:rPr>
                              <w:szCs w:val="72"/>
                            </w:rPr>
                          </w:pPr>
                          <w:r w:rsidDel="00000000" w:rsidR="00000000" w:rsidRPr="00000000">
                            <w:rPr>
                              <w:rFonts w:eastAsia="Times New Roman" w:asciiTheme="minorHAnsi" w:hAnsiTheme="minorHAnsi"/>
                            </w:rPr>
                            <w:fldChar w:fldCharType="begin"/>
                          </w:r>
                          <w:r w:rsidDel="00000000" w:rsidR="00000000" w:rsidRPr="00000000">
                            <w:instrText>PAGE    \* MERGEFORMAT</w:instrText>
                          </w:r>
                          <w:r w:rsidDel="00000000" w:rsidR="00000000" w:rsidRPr="00000000">
                            <w:rPr>
                              <w:rFonts w:eastAsia="Times New Roman" w:asciiTheme="minorHAnsi" w:hAnsiTheme="minorHAnsi"/>
                            </w:rPr>
                            <w:fldChar w:fldCharType="separate"/>
                          </w:r>
                          <w:r w:rsidDel="00000000" w:rsidR="00000000" w:rsidRPr="001C59D0">
                            <w:rPr>
                              <w:rFonts w:ascii="Cambria" w:eastAsia="Times New Roman" w:hAnsi="Cambria"/>
                              <w:noProof w:val="1"/>
                              <w:color w:val="ffffff"/>
                              <w:sz w:val="72"/>
                              <w:szCs w:val="72"/>
                            </w:rPr>
                            <w:t>4</w:t>
                          </w:r>
                          <w:r w:rsidDel="00000000" w:rsidR="00000000" w:rsidRPr="00000000">
                            <w:rPr>
                              <w:rFonts w:ascii="Cambria" w:eastAsia="Times New Roman" w:hAnsi="Cambria"/>
                              <w:color w:val="ffffff"/>
                              <w:sz w:val="72"/>
                              <w:szCs w:val="72"/>
                            </w:rPr>
                            <w:fldChar w:fldCharType="end"/>
                          </w:r>
                        </w:p>
                      </w:txbxContent>
                    </wps:txbx>
                    <wps:bodyPr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5843905</wp:posOffset>
              </wp:positionH>
              <wp:positionV relativeFrom="paragraph">
                <wp:posOffset>-438149</wp:posOffset>
              </wp:positionV>
              <wp:extent cx="819150" cy="998732"/>
              <wp:effectExtent b="0" l="0" r="0" t="0"/>
              <wp:wrapNone/>
              <wp:docPr id="1"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819150" cy="998732"/>
                      </a:xfrm>
                      <a:prstGeom prst="rect"/>
                      <a:ln/>
                    </pic:spPr>
                  </pic:pic>
                </a:graphicData>
              </a:graphic>
            </wp:anchor>
          </w:drawing>
        </mc:Fallback>
      </mc:AlternateContent>
    </w:r>
  </w:p>
  <w:p w:rsidR="00000000" w:rsidDel="00000000" w:rsidP="00000000" w:rsidRDefault="00000000" w:rsidRPr="00000000" w14:paraId="00000097">
    <w:pPr>
      <w:pBdr>
        <w:top w:color="5f2726" w:space="0" w:sz="24" w:val="single"/>
      </w:pBdr>
      <w:tabs>
        <w:tab w:val="center" w:leader="none" w:pos="4536"/>
        <w:tab w:val="right" w:leader="none" w:pos="9072"/>
      </w:tabs>
      <w:spacing w:after="0" w:line="240" w:lineRule="auto"/>
      <w:jc w:val="center"/>
      <w:rPr>
        <w:rFonts w:ascii="Cambria" w:cs="Cambria" w:eastAsia="Cambria" w:hAnsi="Cambria"/>
        <w:sz w:val="16"/>
        <w:szCs w:val="16"/>
      </w:rPr>
    </w:pPr>
    <w:r w:rsidDel="00000000" w:rsidR="00000000" w:rsidRPr="00000000">
      <w:rPr>
        <w:rFonts w:ascii="Cambria" w:cs="Cambria" w:eastAsia="Cambria" w:hAnsi="Cambria"/>
        <w:b w:val="1"/>
        <w:bCs w:val="1"/>
        <w:sz w:val="16"/>
        <w:szCs w:val="16"/>
        <w:rtl w:val="0"/>
      </w:rPr>
      <w:t xml:space="preserve">Site Internet : </w:t>
    </w:r>
    <w:hyperlink r:id="rId4">
      <w:r w:rsidDel="00000000" w:rsidR="00000000" w:rsidRPr="00000000">
        <w:rPr>
          <w:rFonts w:ascii="Cambria" w:cs="Cambria" w:eastAsia="Cambria" w:hAnsi="Cambria"/>
          <w:b w:val="1"/>
          <w:bCs w:val="1"/>
          <w:color w:val="0000ff"/>
          <w:sz w:val="16"/>
          <w:szCs w:val="16"/>
          <w:u w:val="single"/>
          <w:rtl w:val="0"/>
        </w:rPr>
        <w:t xml:space="preserve">www.unmondeavenir.org</w:t>
      </w:r>
    </w:hyperlink>
    <w:r w:rsidDel="00000000" w:rsidR="00000000" w:rsidRPr="00000000">
      <w:rPr>
        <w:rFonts w:ascii="Cambria" w:cs="Cambria" w:eastAsia="Cambria" w:hAnsi="Cambria"/>
        <w:b w:val="1"/>
        <w:bCs w:val="1"/>
        <w:color w:val="0000ff"/>
        <w:sz w:val="16"/>
        <w:szCs w:val="16"/>
        <w:u w:val="single"/>
        <w:rtl w:val="0"/>
      </w:rPr>
      <w:t xml:space="preserve">      </w:t>
    </w:r>
    <w:r w:rsidDel="00000000" w:rsidR="00000000" w:rsidRPr="00000000">
      <w:rPr>
        <w:rFonts w:ascii="Cambria" w:cs="Cambria" w:eastAsia="Cambria" w:hAnsi="Cambria"/>
        <w:b w:val="1"/>
        <w:bCs w:val="1"/>
        <w:sz w:val="16"/>
        <w:szCs w:val="16"/>
        <w:rtl w:val="0"/>
      </w:rPr>
      <w:t xml:space="preserve">Siège social</w:t>
    </w:r>
    <w:r w:rsidDel="00000000" w:rsidR="00000000" w:rsidRPr="00000000">
      <w:rPr>
        <w:rFonts w:ascii="Cambria" w:cs="Cambria" w:eastAsia="Cambria" w:hAnsi="Cambria"/>
        <w:sz w:val="16"/>
        <w:szCs w:val="16"/>
        <w:rtl w:val="0"/>
      </w:rPr>
      <w:t xml:space="preserve"> : Douala – Akwa, Rue Jamot (en face d’Equinoxe)</w:t>
    </w:r>
  </w:p>
  <w:p w:rsidR="00000000" w:rsidDel="00000000" w:rsidP="00000000" w:rsidRDefault="00000000" w:rsidRPr="00000000" w14:paraId="00000098">
    <w:pPr>
      <w:pBdr>
        <w:top w:color="5f2726" w:space="0" w:sz="24" w:val="single"/>
      </w:pBdr>
      <w:tabs>
        <w:tab w:val="center" w:leader="none" w:pos="4536"/>
        <w:tab w:val="right" w:leader="none" w:pos="9072"/>
      </w:tabs>
      <w:spacing w:after="0" w:line="240" w:lineRule="auto"/>
      <w:jc w:val="center"/>
      <w:rPr>
        <w:rFonts w:ascii="Cambria" w:cs="Cambria" w:eastAsia="Cambria" w:hAnsi="Cambria"/>
        <w:sz w:val="16"/>
        <w:szCs w:val="16"/>
      </w:rPr>
    </w:pPr>
    <w:r w:rsidDel="00000000" w:rsidR="00000000" w:rsidRPr="00000000">
      <w:rPr>
        <w:rFonts w:ascii="Cambria" w:cs="Cambria" w:eastAsia="Cambria" w:hAnsi="Cambria"/>
        <w:b w:val="1"/>
        <w:bCs w:val="1"/>
        <w:i w:val="1"/>
        <w:iCs w:val="1"/>
        <w:sz w:val="16"/>
        <w:szCs w:val="16"/>
        <w:rtl w:val="0"/>
      </w:rPr>
      <w:t xml:space="preserve"> « L’Homme au centre de toute initiative de développement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color w:val="000000"/>
      </w:rPr>
      <mc:AlternateContent>
        <mc:Choice Requires="wps">
          <w:drawing>
            <wp:anchor allowOverlap="1" behindDoc="0" distB="0" distT="0" distL="114300" distR="114300" hidden="0" layoutInCell="1" locked="0" relativeHeight="0" simplePos="0">
              <wp:simplePos x="0" y="0"/>
              <wp:positionH relativeFrom="page">
                <wp:posOffset>9525</wp:posOffset>
              </wp:positionH>
              <wp:positionV relativeFrom="page">
                <wp:posOffset>9525</wp:posOffset>
              </wp:positionV>
              <wp:extent cx="7822781" cy="10279674"/>
              <wp:effectExtent b="7620" l="0" r="0" t="0"/>
              <wp:wrapNone/>
              <wp:docPr id="2" name=""/>
              <a:graphic>
                <a:graphicData uri="http://schemas.microsoft.com/office/word/2010/wordprocessingGroup">
                  <wpg:wgp>
                    <wpg:cNvGrpSpPr/>
                    <wpg:grpSpPr>
                      <a:xfrm>
                        <a:off x="0" y="0"/>
                        <a:ext cx="7822781" cy="10279674"/>
                        <a:chOff x="-50381" y="0"/>
                        <a:chExt cx="7822781" cy="10279674"/>
                      </a:xfrm>
                    </wpg:grpSpPr>
                    <wps:wsp>
                      <wps:cNvSpPr>
                        <a:spLocks/>
                      </wps:cNvSpPr>
                      <wps:cNvPr id="5" name="Rectangle 5"/>
                      <wps:spPr>
                        <a:xfrm>
                          <a:off x="-50381" y="1887"/>
                          <a:ext cx="7771308" cy="304800"/>
                        </a:xfrm>
                        <a:prstGeom prst="rect">
                          <a:avLst/>
                        </a:prstGeom>
                        <a:solidFill>
                          <a:srgbClr val="5B9BD5"/>
                        </a:solidFill>
                        <a:ln>
                          <a:noFill/>
                        </a:ln>
                      </wps:spPr>
                      <wps:bodyPr anchor="t" bIns="45720" lIns="91440" rIns="91440" rot="0" vert="horz" wrap="square" tIns="45720">
                        <a:noAutofit/>
                      </wps:bodyPr>
                    </wps:wsp>
                    <wps:wsp>
                      <wps:cNvSpPr>
                        <a:spLocks/>
                      </wps:cNvSpPr>
                      <wps:cNvPr id="7" name="Forme libre : forme 7"/>
                      <wps:spPr>
                        <a:xfrm>
                          <a:off x="6757139" y="9740919"/>
                          <a:ext cx="345286" cy="538755"/>
                        </a:xfrm>
                        <a:custGeom>
                          <a:avLst/>
                          <a:gdLst>
                            <a:gd fmla="*/ 1280132 w 1280132" name="fm0"/>
                            <a:gd fmla="*/ 0 h 2742111" name="fm1"/>
                            <a:gd fmla="*/ 1280132 w 1280132" name="fm2"/>
                            <a:gd fmla="*/ 2733130 h 2742111" name="fm3"/>
                            <a:gd fmla="*/ 1280131 w 1280132" name="fm4"/>
                            <a:gd fmla="*/ 2733130 h 2742111" name="fm5"/>
                            <a:gd fmla="*/ 1280131 w 1280132" name="fm6"/>
                            <a:gd fmla="*/ 2742111 h 2742111" name="fm7"/>
                            <a:gd fmla="*/ 1094394 w 1280132" name="fm8"/>
                            <a:gd fmla="*/ 2742111 h 2742111" name="fm9"/>
                            <a:gd fmla="*/ 1094394 w 1280132" name="fm10"/>
                            <a:gd fmla="*/ 2742104 h 2742111" name="fm11"/>
                            <a:gd fmla="*/ 1094254 w 1280132" name="fm12"/>
                            <a:gd fmla="*/ 2742111 h 2742111" name="fm13"/>
                            <a:gd fmla="*/ 0 w 1280132" name="fm14"/>
                            <a:gd fmla="*/ 1944324 h 2742111" name="fm15"/>
                            <a:gd fmla="*/ 0 w 1280132" name="fm16"/>
                            <a:gd fmla="*/ 926510 h 2742111" name="fm17"/>
                          </a:gdLst>
                          <a:ahLst/>
                          <a:cxnLst/>
                          <a:rect b="0" l="0" r="0" t="0"/>
                          <a:pathLst>
                            <a:path h="2742111" w="1280132">
                              <a:moveTo>
                                <a:pt x="1280132" y="0"/>
                              </a:moveTo>
                              <a:lnTo>
                                <a:pt x="1280132" y="2733130"/>
                              </a:lnTo>
                              <a:lnTo>
                                <a:pt x="1280131" y="2733130"/>
                              </a:lnTo>
                              <a:lnTo>
                                <a:pt x="1280131" y="2742111"/>
                              </a:lnTo>
                              <a:lnTo>
                                <a:pt x="1094394" y="2742111"/>
                              </a:lnTo>
                              <a:lnTo>
                                <a:pt x="1094394" y="2742104"/>
                              </a:lnTo>
                              <a:lnTo>
                                <a:pt x="1094254" y="2742111"/>
                              </a:lnTo>
                              <a:lnTo>
                                <a:pt x="0" y="1944324"/>
                              </a:lnTo>
                              <a:lnTo>
                                <a:pt x="0" y="926510"/>
                              </a:lnTo>
                              <a:close/>
                            </a:path>
                          </a:pathLst>
                        </a:custGeom>
                        <a:solidFill>
                          <a:srgbClr val="ED7D31"/>
                        </a:solidFill>
                        <a:ln>
                          <a:noFill/>
                        </a:ln>
                      </wps:spPr>
                      <wps:bodyPr anchor="t" bIns="45720" lIns="91440" rIns="91440" rot="0" vert="horz" wrap="square" tIns="45720">
                        <a:noAutofit/>
                      </wps:bodyPr>
                    </wps:wsp>
                    <wps:wsp>
                      <wps:cNvSpPr>
                        <a:spLocks/>
                      </wps:cNvSpPr>
                      <wps:cNvPr id="8" name="Forme libre : forme 8"/>
                      <wps:spPr>
                        <a:xfrm>
                          <a:off x="6284169" y="9880513"/>
                          <a:ext cx="390241" cy="357973"/>
                        </a:xfrm>
                        <a:custGeom>
                          <a:avLst/>
                          <a:gdLst>
                            <a:gd fmla="*/ 760 w 760" name="fm0"/>
                            <a:gd fmla="*/ 0 h 1180" name="fm1"/>
                            <a:gd fmla="*/ 0 w 760" name="fm2"/>
                            <a:gd fmla="*/ 593 h 1180" name="fm3"/>
                            <a:gd fmla="*/ 760 w 760" name="fm4"/>
                            <a:gd fmla="*/ 1180 h 1180" name="fm5"/>
                            <a:gd fmla="*/ 760 w 760" name="fm6"/>
                            <a:gd fmla="*/ 946 h 1180" name="fm7"/>
                            <a:gd fmla="*/ 317 w 760" name="fm8"/>
                            <a:gd fmla="*/ 604 h 1180" name="fm9"/>
                            <a:gd fmla="*/ 760 w 760" name="fm10"/>
                            <a:gd fmla="*/ 266 h 1180" name="fm11"/>
                            <a:gd fmla="*/ 760 w 760" name="fm12"/>
                            <a:gd fmla="*/ 0 h 1180" name="fm13"/>
                          </a:gdLst>
                          <a:ahLst/>
                          <a:cxnLst/>
                          <a:rect b="0" l="0" r="0" t="0"/>
                          <a:pathLst>
                            <a:path h="1180" w="760">
                              <a:moveTo>
                                <a:pt x="760" y="0"/>
                              </a:moveTo>
                              <a:lnTo>
                                <a:pt x="0" y="593"/>
                              </a:lnTo>
                              <a:lnTo>
                                <a:pt x="760" y="1180"/>
                              </a:lnTo>
                              <a:lnTo>
                                <a:pt x="760" y="946"/>
                              </a:lnTo>
                              <a:lnTo>
                                <a:pt x="317" y="604"/>
                              </a:lnTo>
                              <a:lnTo>
                                <a:pt x="760" y="266"/>
                              </a:lnTo>
                              <a:lnTo>
                                <a:pt x="760" y="0"/>
                              </a:lnTo>
                              <a:close/>
                            </a:path>
                          </a:pathLst>
                        </a:custGeom>
                        <a:solidFill>
                          <a:srgbClr val="5B9BD5"/>
                        </a:solidFill>
                        <a:ln>
                          <a:noFill/>
                        </a:ln>
                      </wps:spPr>
                      <wps:bodyPr anchor="t" bIns="45720" lIns="91440" rIns="91440" rot="0" vert="horz" wrap="square" tIns="45720">
                        <a:noAutofit/>
                      </wps:bodyPr>
                    </wps:wsp>
                    <wps:wsp>
                      <wps:cNvSpPr>
                        <a:spLocks/>
                      </wps:cNvSpPr>
                      <wps:cNvPr id="9" name="Forme libre : forme 9"/>
                      <wps:spPr>
                        <a:xfrm>
                          <a:off x="6410598" y="9913065"/>
                          <a:ext cx="346541" cy="280543"/>
                        </a:xfrm>
                        <a:custGeom>
                          <a:avLst/>
                          <a:gdLst>
                            <a:gd fmla="*/ 443 w 443" name="fm0"/>
                            <a:gd fmla="*/ 0 h 680" name="fm1"/>
                            <a:gd fmla="*/ 0 w 443" name="fm2"/>
                            <a:gd fmla="*/ 338 h 680" name="fm3"/>
                            <a:gd fmla="*/ 443 w 443" name="fm4"/>
                            <a:gd fmla="*/ 680 h 680" name="fm5"/>
                            <a:gd fmla="*/ 443 w 443" name="fm6"/>
                            <a:gd fmla="*/ 0 h 680" name="fm7"/>
                          </a:gdLst>
                          <a:ahLst/>
                          <a:cxnLst/>
                          <a:rect b="0" l="0" r="0" t="0"/>
                          <a:pathLst>
                            <a:path h="680" w="443">
                              <a:moveTo>
                                <a:pt x="443" y="0"/>
                              </a:moveTo>
                              <a:lnTo>
                                <a:pt x="0" y="338"/>
                              </a:lnTo>
                              <a:lnTo>
                                <a:pt x="443" y="680"/>
                              </a:lnTo>
                              <a:lnTo>
                                <a:pt x="443" y="0"/>
                              </a:lnTo>
                              <a:close/>
                            </a:path>
                          </a:pathLst>
                        </a:custGeom>
                        <a:solidFill>
                          <a:srgbClr val="A5A5A5"/>
                        </a:solidFill>
                        <a:ln>
                          <a:noFill/>
                        </a:ln>
                      </wps:spPr>
                      <wps:bodyPr anchor="t" bIns="45720" lIns="91440" rIns="91440" rot="0" vert="horz" wrap="square" tIns="45720">
                        <a:noAutofit/>
                      </wps:bodyPr>
                    </wps:wsp>
                    <wps:wsp>
                      <wps:cNvSpPr>
                        <a:spLocks/>
                      </wps:cNvSpPr>
                      <wps:cNvPr id="10" name="Rectangle 10"/>
                      <wps:spPr>
                        <a:xfrm>
                          <a:off x="0" y="0"/>
                          <a:ext cx="7772400" cy="10058400"/>
                        </a:xfrm>
                        <a:prstGeom prst="rect">
                          <a:avLst/>
                        </a:prstGeom>
                        <a:noFill/>
                        <a:ln w="12700">
                          <a:noFill/>
                          <a:miter lim="800000"/>
                        </a:ln>
                      </wps:spPr>
                      <wps:bodyPr anchor="ctr" bIns="45720" lIns="91440" rIns="91440" rot="0" vert="horz" wrap="square" tIns="45720">
                        <a:noAutofit/>
                      </wps:bodyPr>
                    </wps:wsp>
                  </wpg:wgp>
                </a:graphicData>
              </a:graphic>
            </wp:anchor>
          </w:drawing>
        </mc:Choice>
        <mc:Fallback>
          <w:drawing>
            <wp:anchor allowOverlap="1" behindDoc="0" distB="0" distT="0" distL="114300" distR="114300" hidden="0" layoutInCell="1" locked="0" relativeHeight="0" simplePos="0">
              <wp:simplePos x="0" y="0"/>
              <wp:positionH relativeFrom="page">
                <wp:posOffset>9525</wp:posOffset>
              </wp:positionH>
              <wp:positionV relativeFrom="page">
                <wp:posOffset>9525</wp:posOffset>
              </wp:positionV>
              <wp:extent cx="7822781" cy="10287294"/>
              <wp:effectExtent b="0" l="0" r="0" t="0"/>
              <wp:wrapNone/>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822781" cy="10287294"/>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rFonts w:ascii="Cambria" w:cs="Cambria" w:eastAsia="Cambria" w:hAnsi="Cambria"/>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yperlink" Target="https://cominsud.org/"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about:blank" TargetMode="External"/><Relationship Id="rId2" Type="http://schemas.openxmlformats.org/officeDocument/2006/relationships/hyperlink" Target="mailto:p_nanga@yahoo.fr" TargetMode="External"/><Relationship Id="rId3" Type="http://schemas.openxmlformats.org/officeDocument/2006/relationships/image" Target="media/image1.png"/><Relationship Id="rId4" Type="http://schemas.openxmlformats.org/officeDocument/2006/relationships/hyperlink" Target="http://www.unmondeaveni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