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mc:AlternateContent>
          <mc:Choice Requires="wps">
            <w:drawing>
              <wp:anchor allowOverlap="1" behindDoc="0" distB="0" distT="0" distL="114300" distR="114300" hidden="0" layoutInCell="1" locked="0" relativeHeight="0" simplePos="0">
                <wp:simplePos x="0" y="0"/>
                <wp:positionH relativeFrom="page">
                  <wp:align>left</wp:align>
                </wp:positionH>
                <wp:positionV relativeFrom="page">
                  <wp:posOffset>-66674</wp:posOffset>
                </wp:positionV>
                <wp:extent cx="7765200" cy="66675"/>
                <wp:effectExtent b="9525" l="0" r="2540" t="0"/>
                <wp:wrapNone/>
                <wp:docPr id="2" name=""/>
                <a:graphic>
                  <a:graphicData uri="http://schemas.microsoft.com/office/word/2010/wordprocessingShape">
                    <wps:wsp>
                      <wps:cNvSpPr txBox="1">
                        <a:spLocks noChangeArrowheads="1"/>
                      </wps:cNvSpPr>
                      <wps:spPr bwMode="auto">
                        <a:xfrm flipV="1">
                          <a:off x="0" y="0"/>
                          <a:ext cx="7765200" cy="66675"/>
                        </a:xfrm>
                        <a:prstGeom prst="rect">
                          <a:avLst/>
                        </a:prstGeom>
                        <a:solidFill>
                          <a:srgbClr val="F2F2F2"/>
                        </a:solidFill>
                        <a:ln w="9525">
                          <a:noFill/>
                          <a:miter lim="800000"/>
                          <a:headEnd/>
                          <a:tailEnd/>
                        </a:ln>
                      </wps:spPr>
                      <wps:txbx>
                        <w:txbxContent>
                          <w:p w:rsidR="00B475BD" w:rsidDel="00000000" w:rsidP="00000000" w:rsidRDefault="000953C9" w:rsidRPr="001073E4">
                            <w:pPr>
                              <w:spacing w:line="240" w:lineRule="auto"/>
                              <w:contextualSpacing w:val="1"/>
                              <w:rPr>
                                <w:lang w:val="en-GB"/>
                              </w:rPr>
                            </w:pPr>
                            <w:r w:rsidDel="00000000" w:rsidR="00000000" w:rsidRPr="00000000">
                              <w:rPr>
                                <w:noProof w:val="1"/>
                                <w:position w:val="-6"/>
                                <w:lang w:eastAsia="fr-FR" w:val="fr-FR"/>
                              </w:rPr>
                              <w:drawing>
                                <wp:inline distB="0" distT="0" distL="0" distR="0">
                                  <wp:extent cx="316230" cy="179705"/>
                                  <wp:effectExtent b="0" l="0" r="0" t="0"/>
                                  <wp:docPr id="100010001" name="LOGO"/>
                                  <wp:cNvGraphicFramePr/>
                                  <a:graphic>
                                    <a:graphicData uri="http://schemas.openxmlformats.org/drawingml/2006/picture">
                                      <pic:pic>
                                        <pic:nvPicPr>
                                          <pic:cNvPr id="100010001" name="LOGO"/>
                                          <pic:cNvPicPr/>
                                        </pic:nvPicPr>
                                        <pic:blipFill>
                                          <a:blip cstate="print" r:embed="rId1">
                                            <a:extLst>
                                              <a:ext uri="{28A0092B-C50C-407E-A947-70E740481C1C}"/>
                                            </a:extLst>
                                          </a:blip>
                                          <a:stretch>
                                            <a:fillRect/>
                                          </a:stretch>
                                        </pic:blipFill>
                                        <pic:spPr>
                                          <a:xfrm>
                                            <a:off x="0" y="0"/>
                                            <a:ext cx="316230" cy="179705"/>
                                          </a:xfrm>
                                          <a:prstGeom prst="rect">
                                            <a:avLst/>
                                          </a:prstGeom>
                                        </pic:spPr>
                                      </pic:pic>
                                    </a:graphicData>
                                  </a:graphic>
                                </wp:inline>
                              </w:drawing>
                            </w:r>
                            <w:r w:rsidDel="00000000" w:rsidR="00000000" w:rsidRPr="001073E4">
                              <w:rPr>
                                <w:rFonts w:ascii="Roboto" w:hAnsi="Roboto"/>
                                <w:color w:val="0f2b46"/>
                                <w:szCs w:val="18"/>
                                <w:lang w:val="en-GB"/>
                              </w:rPr>
                              <w:t xml:space="preserve"> </w:t>
                            </w:r>
                            <w:hyperlink w:history="1" w:tooltip="Doc Translator - www.onlinedoctranslator.com" r:id="rId2">
                              <w:r w:rsidDel="00000000" w:rsidR="00000000" w:rsidRPr="001073E4">
                                <w:rPr>
                                  <w:rFonts w:ascii="Roboto" w:hAnsi="Roboto"/>
                                  <w:color w:val="0f2b46"/>
                                  <w:sz w:val="18"/>
                                  <w:szCs w:val="18"/>
                                  <w:lang w:val="en-GB"/>
                                </w:rPr>
                                <w:t xml:space="preserve">Translated from French to English - </w:t>
                              </w:r>
                              <w:r w:rsidDel="00000000" w:rsidR="00000000" w:rsidRPr="001073E4">
                                <w:rPr>
                                  <w:rFonts w:ascii="Roboto" w:hAnsi="Roboto"/>
                                  <w:color w:val="0f2b46"/>
                                  <w:sz w:val="18"/>
                                  <w:szCs w:val="18"/>
                                  <w:u w:val="single"/>
                                  <w:lang w:val="en-GB"/>
                                </w:rPr>
                                <w:t>www.onlinedoctranslator.com</w:t>
                              </w:r>
                            </w:hyperlink>
                          </w:p>
                        </w:txbxContent>
                      </wps:txbx>
                      <wps:bodyPr anchorCtr="0" anchor="t" bIns="0" lIns="91440" rIns="91440" rot="0" vert="horz"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page">
                  <wp:align>left</wp:align>
                </wp:positionH>
                <wp:positionV relativeFrom="page">
                  <wp:posOffset>-66674</wp:posOffset>
                </wp:positionV>
                <wp:extent cx="7767740" cy="76200"/>
                <wp:effectExtent b="0" l="0" r="0" t="0"/>
                <wp:wrapNone/>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7767740" cy="76200"/>
                        </a:xfrm>
                        <a:prstGeom prst="rect"/>
                        <a:ln/>
                      </pic:spPr>
                    </pic:pic>
                  </a:graphicData>
                </a:graphic>
              </wp:anchor>
            </w:drawing>
          </mc:Fallback>
        </mc:AlternateContent>
      </w:r>
      <w:r w:rsidDel="00000000" w:rsidR="00000000" w:rsidRPr="00000000">
        <w:rPr>
          <w:rFonts w:ascii="Arial" w:cs="Arial" w:eastAsia="Arial" w:hAnsi="Arial"/>
          <w:b w:val="1"/>
          <w:bCs w:val="1"/>
          <w:color w:val="262626"/>
          <w:sz w:val="32"/>
          <w:szCs w:val="32"/>
          <w:u w:val="single"/>
          <w:rtl w:val="0"/>
        </w:rPr>
        <w:t xml:space="preserve">CIVIL SOCIETY GROUP FOR ELECTORAL REFORM</w:t>
      </w:r>
      <w:r w:rsidDel="00000000" w:rsidR="00000000" w:rsidRPr="00000000">
        <w:rPr>
          <w:rtl w:val="0"/>
        </w:rPr>
      </w:r>
    </w:p>
    <w:p w:rsidR="00000000" w:rsidDel="00000000" w:rsidP="00000000" w:rsidRDefault="00000000" w:rsidRPr="00000000" w14:paraId="00000002">
      <w:pPr>
        <w:rPr>
          <w:rFonts w:ascii="Arial" w:cs="Arial" w:eastAsia="Arial" w:hAnsi="Arial"/>
          <w:b w:val="1"/>
          <w:bCs w:val="1"/>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52705</wp:posOffset>
                </wp:positionH>
                <wp:positionV relativeFrom="paragraph">
                  <wp:posOffset>109220</wp:posOffset>
                </wp:positionV>
                <wp:extent cx="5705475" cy="723900"/>
                <wp:effectExtent b="114300" l="95250" r="104775" t="57150"/>
                <wp:wrapNone/>
                <wp:docPr id="4" name=""/>
                <a:graphic>
                  <a:graphicData uri="http://schemas.microsoft.com/office/word/2010/wordprocessingShape">
                    <wps:wsp>
                      <wps:cNvSpPr>
                        <a:spLocks/>
                      </wps:cNvSpPr>
                      <wps:spPr>
                        <a:xfrm>
                          <a:off x="0" y="0"/>
                          <a:ext cx="5705475" cy="723900"/>
                        </a:xfrm>
                        <a:prstGeom prst="rect">
                          <a:avLst/>
                        </a:prstGeom>
                        <a:ln/>
                        <a:effectLst>
                          <a:outerShdw blurRad="40000" rotWithShape="0" dir="5400000" dist="23000">
                            <a:srgbClr val="000000">
                              <a:alpha val="35000"/>
                            </a:srgbClr>
                          </a:outerShdw>
                        </a:effectLst>
                        <a:scene3d>
                          <a:camera prst="orthographicFront">
                            <a:rot lat="0" lon="0" rev="0"/>
                          </a:camera>
                          <a:lightRig dir="t" rig="threePt">
                            <a:rot lat="0" lon="0" rev="1200000"/>
                          </a:lightRig>
                        </a:scene3d>
                        <a:sp3d>
                          <a:bevelT h="25400" w="63500"/>
                        </a:sp3d>
                      </wps:spPr>
                      <wps:style>
                        <a:lnRef idx="0">
                          <a:schemeClr val="accent5"/>
                        </a:lnRef>
                        <a:fillRef idx="3">
                          <a:schemeClr val="accent5"/>
                        </a:fillRef>
                        <a:effectRef idx="0">
                          <a:schemeClr val="accent1"/>
                        </a:effectRef>
                        <a:fontRef idx="minor">
                          <a:schemeClr val="lt1"/>
                        </a:fontRef>
                      </wps:style>
                      <wps:txbx>
                        <w:txbxContent>
                          <w:p w:rsidR="00420AA8" w:rsidDel="00000000" w:rsidP="003B2495" w:rsidRDefault="007B3106" w:rsidRPr="001073E4">
                            <w:pPr>
                              <w:spacing w:before="240"/>
                              <w:jc w:val="center"/>
                              <w:rPr>
                                <w:rFonts w:ascii="Arial" w:cs="Arial" w:eastAsia="Arial" w:hAnsi="Arial"/>
                                <w:b w:val="1"/>
                                <w:bCs w:val="1"/>
                                <w:color w:val="000000"/>
                                <w:sz w:val="24"/>
                                <w:szCs w:val="24"/>
                                <w:lang w:val="en-GB"/>
                              </w:rPr>
                            </w:pPr>
                            <w:r w:rsidDel="00000000" w:rsidR="00000000" w:rsidRPr="001073E4">
                              <w:rPr>
                                <w:rFonts w:ascii="Arial" w:cs="Arial" w:eastAsia="Arial" w:hAnsi="Arial"/>
                                <w:b w:val="1"/>
                                <w:bCs w:val="1"/>
                                <w:color w:val="000000"/>
                                <w:sz w:val="24"/>
                                <w:szCs w:val="24"/>
                                <w:lang w:val="en-GB"/>
                              </w:rPr>
                              <w:t>STATEMENT ON THE AMENDMENT</w:t>
                            </w:r>
                            <w:r w:rsidDel="00000000" w:rsidR="003D73F3" w:rsidRPr="001073E4">
                              <w:rPr>
                                <w:rFonts w:ascii="Arial" w:cs="Arial" w:eastAsia="Arial" w:hAnsi="Arial"/>
                                <w:b w:val="1"/>
                                <w:bCs w:val="1"/>
                                <w:color w:val="000000"/>
                                <w:sz w:val="24"/>
                                <w:szCs w:val="24"/>
                                <w:lang w:val="en-GB"/>
                              </w:rPr>
                              <w:t xml:space="preserve"> </w:t>
                            </w:r>
                            <w:r w:rsidDel="00000000" w:rsidR="00000000" w:rsidRPr="001073E4">
                              <w:rPr>
                                <w:rFonts w:ascii="Arial" w:cs="Arial" w:eastAsia="Arial" w:hAnsi="Arial"/>
                                <w:b w:val="1"/>
                                <w:bCs w:val="1"/>
                                <w:color w:val="000000" w:themeColor="text1"/>
                                <w:sz w:val="24"/>
                                <w:szCs w:val="24"/>
                                <w:lang w:val="en-GB"/>
                              </w:rPr>
                              <w:t>ILLICIT</w:t>
                            </w:r>
                            <w:r w:rsidDel="00000000" w:rsidR="00000000" w:rsidRPr="001073E4">
                              <w:rPr>
                                <w:rFonts w:ascii="Arial" w:cs="Arial" w:eastAsia="Arial" w:hAnsi="Arial"/>
                                <w:b w:val="1"/>
                                <w:bCs w:val="1"/>
                                <w:color w:val="e9ae2b"/>
                                <w:sz w:val="24"/>
                                <w:szCs w:val="24"/>
                                <w:lang w:val="en-GB"/>
                              </w:rPr>
                              <w:t xml:space="preserve"> </w:t>
                            </w:r>
                            <w:r w:rsidDel="00000000" w:rsidR="00000000" w:rsidRPr="001073E4">
                              <w:rPr>
                                <w:rFonts w:ascii="Arial" w:cs="Arial" w:eastAsia="Arial" w:hAnsi="Arial"/>
                                <w:b w:val="1"/>
                                <w:bCs w:val="1"/>
                                <w:color w:val="000000"/>
                                <w:sz w:val="24"/>
                                <w:szCs w:val="24"/>
                                <w:lang w:val="en-GB"/>
                              </w:rPr>
                              <w:t>ON THE CONSTITUTION: DESUSTIALIZATION OF THE POWER OF THE SOVEREIGN PEOPLE</w:t>
                            </w:r>
                          </w:p>
                        </w:txbxContent>
                      </wps:txbx>
                      <wps:bodyPr anchor="t" bIns="45720" lIns="91440" rIns="91440" rot="0" vert="horz" wrap="square" tIns="45720">
                        <a:noAutofit/>
                      </wps:bodyPr>
                    </wps:wsp>
                  </a:graphicData>
                </a:graphic>
              </wp:anchor>
            </w:drawing>
          </mc:Choice>
          <mc:Fallback>
            <w:drawing>
              <wp:anchor allowOverlap="1" behindDoc="1" distB="0" distT="0" distL="0" distR="0" hidden="0" layoutInCell="1" locked="0" relativeHeight="0" simplePos="0">
                <wp:simplePos x="0" y="0"/>
                <wp:positionH relativeFrom="column">
                  <wp:posOffset>52705</wp:posOffset>
                </wp:positionH>
                <wp:positionV relativeFrom="paragraph">
                  <wp:posOffset>109220</wp:posOffset>
                </wp:positionV>
                <wp:extent cx="5905500" cy="895350"/>
                <wp:effectExtent b="0" l="0" r="0" t="0"/>
                <wp:wrapNone/>
                <wp:docPr id="4"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05500" cy="895350"/>
                        </a:xfrm>
                        <a:prstGeom prst="rect"/>
                        <a:ln/>
                      </pic:spPr>
                    </pic:pic>
                  </a:graphicData>
                </a:graphic>
              </wp:anchor>
            </w:drawing>
          </mc:Fallback>
        </mc:AlternateContent>
      </w:r>
    </w:p>
    <w:p w:rsidR="00000000" w:rsidDel="00000000" w:rsidP="00000000" w:rsidRDefault="00000000" w:rsidRPr="00000000" w14:paraId="00000003">
      <w:pP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Rule="auto"/>
        <w:ind w:left="360" w:hanging="360"/>
        <w:rPr>
          <w:b w:val="1"/>
          <w:bCs w:val="1"/>
          <w:color w:val="000000"/>
        </w:rPr>
      </w:pPr>
      <w:bookmarkStart w:colFirst="0" w:colLast="0" w:name="_ej3yfcdq6sml" w:id="0"/>
      <w:bookmarkEnd w:id="0"/>
      <w:r w:rsidDel="00000000" w:rsidR="00000000" w:rsidRPr="00000000">
        <w:rPr>
          <w:rtl w:val="0"/>
        </w:rPr>
      </w:r>
    </w:p>
    <w:p w:rsidR="00000000" w:rsidDel="00000000" w:rsidP="00000000" w:rsidRDefault="00000000" w:rsidRPr="00000000" w14:paraId="00000006">
      <w:pPr>
        <w:jc w:val="both"/>
        <w:rPr>
          <w:rFonts w:ascii="Arial" w:cs="Arial" w:eastAsia="Arial" w:hAnsi="Arial"/>
        </w:rPr>
      </w:pPr>
      <w:r w:rsidDel="00000000" w:rsidR="00000000" w:rsidRPr="00000000">
        <w:rPr>
          <w:rFonts w:ascii="Arial" w:cs="Arial" w:eastAsia="Arial" w:hAnsi="Arial"/>
          <w:rtl w:val="0"/>
        </w:rPr>
        <w:t xml:space="preserve">It is with profound bitterness and outright indignation that the civil society group for electoral reform observes the haste, not to say brutality, with which the executive branch has just orchestrated the dismantling of the democratic fabric of our nation. The chronology of these past few days demonstrates a systemic disregard for parliamentary debate and the will of the people.</w:t>
      </w:r>
    </w:p>
    <w:p w:rsidR="00000000" w:rsidDel="00000000" w:rsidP="00000000" w:rsidRDefault="00000000" w:rsidRPr="00000000" w14:paraId="00000007">
      <w:pPr>
        <w:jc w:val="both"/>
        <w:rPr>
          <w:rFonts w:ascii="Arial" w:cs="Arial" w:eastAsia="Arial" w:hAnsi="Arial"/>
        </w:rPr>
      </w:pPr>
      <w:r w:rsidDel="00000000" w:rsidR="00000000" w:rsidRPr="00000000">
        <w:rPr>
          <w:rFonts w:ascii="Arial" w:cs="Arial" w:eastAsia="Arial" w:hAnsi="Arial"/>
          <w:rtl w:val="0"/>
        </w:rPr>
        <w:t xml:space="preserve">On the expeditious conduct of a process to strangle sovereign power.</w:t>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rtl w:val="0"/>
        </w:rPr>
        <w:t xml:space="preserve">On April 1, 2026, members of parliament received a decree convening them in congress for April 2, 2026, the day after the date of the summons.</w:t>
      </w:r>
    </w:p>
    <w:p w:rsidR="00000000" w:rsidDel="00000000" w:rsidP="00000000" w:rsidRDefault="00000000" w:rsidRPr="00000000" w14:paraId="00000009">
      <w:pPr>
        <w:jc w:val="both"/>
        <w:rPr>
          <w:rFonts w:ascii="Arial" w:cs="Arial" w:eastAsia="Arial" w:hAnsi="Arial"/>
        </w:rPr>
      </w:pPr>
      <w:r w:rsidDel="00000000" w:rsidR="00000000" w:rsidRPr="00000000">
        <w:rPr>
          <w:rFonts w:ascii="Arial" w:cs="Arial" w:eastAsia="Arial" w:hAnsi="Arial"/>
          <w:rtl w:val="0"/>
        </w:rPr>
        <w:t xml:space="preserve">On April 2nd, members of parliament received a text proposing an amendment to the constitution.</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rtl w:val="0"/>
        </w:rPr>
        <w:t xml:space="preserve">On April 3rd, the bill amending the constitution was adopted by a specialized committee of parliament convened in Congress</w:t>
      </w:r>
    </w:p>
    <w:p w:rsidR="00000000" w:rsidDel="00000000" w:rsidP="00000000" w:rsidRDefault="00000000" w:rsidRPr="00000000" w14:paraId="0000000B">
      <w:pPr>
        <w:jc w:val="both"/>
        <w:rPr>
          <w:rFonts w:ascii="Arial" w:cs="Arial" w:eastAsia="Arial" w:hAnsi="Arial"/>
        </w:rPr>
      </w:pPr>
      <w:bookmarkStart w:colFirst="0" w:colLast="0" w:name="_51n57mtdxpy3" w:id="1"/>
      <w:bookmarkEnd w:id="1"/>
      <w:r w:rsidDel="00000000" w:rsidR="00000000" w:rsidRPr="00000000">
        <w:rPr>
          <w:rFonts w:ascii="Arial" w:cs="Arial" w:eastAsia="Arial" w:hAnsi="Arial"/>
          <w:rtl w:val="0"/>
        </w:rPr>
        <w:t xml:space="preserve">On April 4th at around 1:30 pm, the draft amendment to the constitution was adopted as is by the parliament meeting in plenary session.</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rtl w:val="0"/>
        </w:rPr>
        <w:t xml:space="preserve">On April 14th, the law amending the constitution was promulgated by the President of the Republic.</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rtl w:val="0"/>
        </w:rPr>
        <w:t xml:space="preserve">However, the violence of this procedure is matched only by the gravity of the provisions introduced, which enshrine a profound and worrying transformation of the architecture of our state</w:t>
      </w:r>
    </w:p>
    <w:p w:rsidR="00000000" w:rsidDel="00000000" w:rsidP="00000000" w:rsidRDefault="00000000" w:rsidRPr="00000000" w14:paraId="0000000E">
      <w:pPr>
        <w:jc w:val="both"/>
        <w:rPr>
          <w:rFonts w:ascii="Arial" w:cs="Arial" w:eastAsia="Arial" w:hAnsi="Arial"/>
          <w:b w:val="1"/>
          <w:bCs w:val="1"/>
        </w:rPr>
      </w:pPr>
      <w:r w:rsidDel="00000000" w:rsidR="00000000" w:rsidRPr="00000000">
        <w:rPr>
          <w:rFonts w:ascii="Arial" w:cs="Arial" w:eastAsia="Arial" w:hAnsi="Arial"/>
          <w:b w:val="1"/>
          <w:bCs w:val="1"/>
          <w:rtl w:val="0"/>
        </w:rPr>
        <w:t xml:space="preserve">From the creation of a scarecrow post: Vice-President of the Republic,</w:t>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rtl w:val="0"/>
        </w:rPr>
        <w:t xml:space="preserve">The civil society group for electoral system reform notes:  </w:t>
      </w:r>
    </w:p>
    <w:p w:rsidR="00000000" w:rsidDel="00000000" w:rsidP="00000000" w:rsidRDefault="00000000" w:rsidRPr="00000000" w14:paraId="00000010">
      <w:pPr>
        <w:jc w:val="both"/>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Law No. 2026/002 amending and supplementing certain provisions of the Constitution of June 2, 1972, as amended and supplemented by Law No. 96/06 of January 18, 1996 and Law No. 2008/001 of April 14, 2008, adopted on April 4, 2026 and promulgated on April 14, 2026, states the following:</w:t>
      </w:r>
    </w:p>
    <w:p w:rsidR="00000000" w:rsidDel="00000000" w:rsidP="00000000" w:rsidRDefault="00000000" w:rsidRPr="00000000" w14:paraId="00000011">
      <w:pPr>
        <w:jc w:val="both"/>
        <w:rPr>
          <w:rFonts w:ascii="Arial" w:cs="Arial" w:eastAsia="Arial" w:hAnsi="Arial"/>
          <w:color w:val="c75252"/>
        </w:rPr>
      </w:pPr>
      <w:r w:rsidDel="00000000" w:rsidR="00000000" w:rsidRPr="00000000">
        <w:rPr>
          <w:rFonts w:ascii="Arial" w:cs="Arial" w:eastAsia="Arial" w:hAnsi="Arial"/>
          <w:rtl w:val="0"/>
        </w:rPr>
        <w:t xml:space="preserve">Article 5 (new), in paragraphs 1, 2 and 3, specifies:</w:t>
      </w:r>
      <w:r w:rsidDel="00000000" w:rsidR="00000000" w:rsidRPr="00000000">
        <w:rPr>
          <w:rtl w:val="0"/>
        </w:rPr>
      </w:r>
    </w:p>
    <w:p w:rsidR="00000000" w:rsidDel="00000000" w:rsidP="00000000" w:rsidRDefault="00000000" w:rsidRPr="00000000" w14:paraId="00000012">
      <w:pPr>
        <w:jc w:val="both"/>
        <w:rPr>
          <w:rFonts w:ascii="Arial" w:cs="Arial" w:eastAsia="Arial" w:hAnsi="Arial"/>
          <w:b w:val="1"/>
          <w:bCs w:val="1"/>
        </w:rPr>
      </w:pPr>
      <w:r w:rsidDel="00000000" w:rsidR="00000000" w:rsidRPr="00000000">
        <w:rPr>
          <w:rFonts w:ascii="Arial" w:cs="Arial" w:eastAsia="Arial" w:hAnsi="Arial"/>
          <w:rtl w:val="0"/>
        </w:rPr>
        <w:t xml:space="preserve">(1) The President of the Republic is the Head of State.</w:t>
      </w:r>
      <w:r w:rsidDel="00000000" w:rsidR="00000000" w:rsidRPr="00000000">
        <w:rPr>
          <w:rtl w:val="0"/>
        </w:rPr>
      </w:r>
    </w:p>
    <w:p w:rsidR="00000000" w:rsidDel="00000000" w:rsidP="00000000" w:rsidRDefault="00000000" w:rsidRPr="00000000" w14:paraId="00000013">
      <w:pPr>
        <w:jc w:val="both"/>
        <w:rPr>
          <w:rFonts w:ascii="Arial" w:cs="Arial" w:eastAsia="Arial" w:hAnsi="Arial"/>
        </w:rPr>
      </w:pPr>
      <w:r w:rsidDel="00000000" w:rsidR="00000000" w:rsidRPr="00000000">
        <w:rPr>
          <w:rFonts w:ascii="Arial" w:cs="Arial" w:eastAsia="Arial" w:hAnsi="Arial"/>
          <w:rtl w:val="0"/>
        </w:rPr>
        <w:t xml:space="preserve">(2) Elected by the entire Nation, he embodies National Unity.</w:t>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(3) New: He may be assisted by a Vice-President.</w:t>
      </w:r>
    </w:p>
    <w:p w:rsidR="00000000" w:rsidDel="00000000" w:rsidP="00000000" w:rsidRDefault="00000000" w:rsidRPr="00000000" w14:paraId="00000015">
      <w:pPr>
        <w:jc w:val="both"/>
        <w:rPr>
          <w:rFonts w:ascii="Arial" w:cs="Arial" w:eastAsia="Arial" w:hAnsi="Arial"/>
        </w:rPr>
      </w:pPr>
      <w:r w:rsidDel="00000000" w:rsidR="00000000" w:rsidRPr="00000000">
        <w:rPr>
          <w:rtl w:val="0"/>
        </w:rPr>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rtl w:val="0"/>
        </w:rPr>
        <w:t xml:space="preserve">Article 6 (new), in paragraphs 5 and 6, specifies:</w:t>
      </w:r>
    </w:p>
    <w:p w:rsidR="00000000" w:rsidDel="00000000" w:rsidP="00000000" w:rsidRDefault="00000000" w:rsidRPr="00000000" w14:paraId="00000017">
      <w:pPr>
        <w:jc w:val="both"/>
        <w:rPr>
          <w:rFonts w:ascii="Arial" w:cs="Arial" w:eastAsia="Arial" w:hAnsi="Arial"/>
          <w:b w:val="1"/>
          <w:bCs w:val="1"/>
        </w:rPr>
      </w:pPr>
      <w:r w:rsidDel="00000000" w:rsidR="00000000" w:rsidRPr="00000000">
        <w:rPr>
          <w:rFonts w:ascii="Arial" w:cs="Arial" w:eastAsia="Arial" w:hAnsi="Arial"/>
          <w:b w:val="1"/>
          <w:bCs w:val="1"/>
          <w:rtl w:val="0"/>
        </w:rPr>
        <w:t xml:space="preserve">(5) The term of office of the Vice-President may not exceed that of the term of office of the President.</w:t>
      </w:r>
    </w:p>
    <w:p w:rsidR="00000000" w:rsidDel="00000000" w:rsidP="00000000" w:rsidRDefault="00000000" w:rsidRPr="00000000" w14:paraId="00000018">
      <w:pPr>
        <w:jc w:val="both"/>
        <w:rPr>
          <w:rFonts w:ascii="Arial" w:cs="Arial" w:eastAsia="Arial" w:hAnsi="Arial"/>
          <w:b w:val="1"/>
          <w:bCs w:val="1"/>
        </w:rPr>
      </w:pPr>
      <w:r w:rsidDel="00000000" w:rsidR="00000000" w:rsidRPr="00000000">
        <w:rPr>
          <w:rFonts w:ascii="Arial" w:cs="Arial" w:eastAsia="Arial" w:hAnsi="Arial"/>
          <w:b w:val="1"/>
          <w:bCs w:val="1"/>
          <w:rtl w:val="0"/>
        </w:rPr>
        <w:t xml:space="preserve">(6) In the event of a vacancy in the Presidency of the Republic due to death or resignation, or in the event of a permanent incapacity duly noted by the Constitutional Council, the Vice-President completes the term of the President of the Republic.</w:t>
      </w:r>
    </w:p>
    <w:p w:rsidR="00000000" w:rsidDel="00000000" w:rsidP="00000000" w:rsidRDefault="00000000" w:rsidRPr="00000000" w14:paraId="00000019">
      <w:pPr>
        <w:jc w:val="both"/>
        <w:rPr>
          <w:rFonts w:ascii="Arial" w:cs="Arial" w:eastAsia="Arial" w:hAnsi="Arial"/>
        </w:rPr>
      </w:pPr>
      <w:r w:rsidDel="00000000" w:rsidR="00000000" w:rsidRPr="00000000">
        <w:rPr>
          <w:rFonts w:ascii="Arial" w:cs="Arial" w:eastAsia="Arial" w:hAnsi="Arial"/>
          <w:rtl w:val="0"/>
        </w:rPr>
        <w:t xml:space="preserve">Article 10, paragraph 1, specifies:</w:t>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rtl w:val="0"/>
        </w:rPr>
        <w:t xml:space="preserve">(1) The President of the Republic appoints the Vice-President, the Prime Minister and, on the proposal of the latter, the other members of the Government.</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Fonts w:ascii="Arial" w:cs="Arial" w:eastAsia="Arial" w:hAnsi="Arial"/>
          <w:color w:val="000000"/>
          <w:rtl w:val="0"/>
        </w:rPr>
        <w:t xml:space="preserve">It defines their responsibilities.</w:t>
      </w:r>
      <w:r w:rsidDel="00000000" w:rsidR="00000000" w:rsidRPr="00000000">
        <w:rPr>
          <w:rtl w:val="0"/>
        </w:rPr>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He terminates their functions</w:t>
      </w:r>
      <w:r w:rsidDel="00000000" w:rsidR="00000000" w:rsidRPr="00000000">
        <w:rPr>
          <w:rtl w:val="0"/>
        </w:rPr>
      </w:r>
    </w:p>
    <w:p w:rsidR="00000000" w:rsidDel="00000000" w:rsidP="00000000" w:rsidRDefault="00000000" w:rsidRPr="00000000" w14:paraId="0000001D">
      <w:pPr>
        <w:jc w:val="both"/>
        <w:rPr>
          <w:rFonts w:ascii="Arial" w:cs="Arial" w:eastAsia="Arial" w:hAnsi="Arial"/>
          <w:b w:val="1"/>
          <w:bCs w:val="1"/>
        </w:rPr>
      </w:pPr>
      <w:r w:rsidDel="00000000" w:rsidR="00000000" w:rsidRPr="00000000">
        <w:rPr>
          <w:rFonts w:ascii="Arial" w:cs="Arial" w:eastAsia="Arial" w:hAnsi="Arial"/>
          <w:b w:val="1"/>
          <w:bCs w:val="1"/>
          <w:rtl w:val="0"/>
        </w:rPr>
        <w:t xml:space="preserve">Regarding the removal of the limitation on the duration of the extension or the repeal of the mandate of municipal councillors</w:t>
      </w:r>
    </w:p>
    <w:p w:rsidR="00000000" w:rsidDel="00000000" w:rsidP="00000000" w:rsidRDefault="00000000" w:rsidRPr="00000000" w14:paraId="0000001E">
      <w:pPr>
        <w:jc w:val="both"/>
        <w:rPr>
          <w:rFonts w:ascii="Arial" w:cs="Arial" w:eastAsia="Arial" w:hAnsi="Arial"/>
        </w:rPr>
      </w:pPr>
      <w:r w:rsidDel="00000000" w:rsidR="00000000" w:rsidRPr="00000000">
        <w:rPr>
          <w:rFonts w:ascii="Arial" w:cs="Arial" w:eastAsia="Arial" w:hAnsi="Arial"/>
          <w:rtl w:val="0"/>
        </w:rPr>
        <w:t xml:space="preserve">The civil society group for electoral system reform notes:  </w:t>
      </w:r>
    </w:p>
    <w:p w:rsidR="00000000" w:rsidDel="00000000" w:rsidP="00000000" w:rsidRDefault="00000000" w:rsidRPr="00000000" w14:paraId="0000001F">
      <w:pPr>
        <w:jc w:val="both"/>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Draft Law No. 2026/003 of 14/04/2026, amending certain provisions of Law No. 2012/001 of 19 April 2012, states the following:</w:t>
      </w:r>
    </w:p>
    <w:p w:rsidR="00000000" w:rsidDel="00000000" w:rsidP="00000000" w:rsidRDefault="00000000" w:rsidRPr="00000000" w14:paraId="00000020">
      <w:pPr>
        <w:jc w:val="both"/>
        <w:rPr>
          <w:rFonts w:ascii="Arial" w:cs="Arial" w:eastAsia="Arial" w:hAnsi="Arial"/>
        </w:rPr>
      </w:pPr>
      <w:r w:rsidDel="00000000" w:rsidR="00000000" w:rsidRPr="00000000">
        <w:rPr>
          <w:rFonts w:ascii="Arial" w:cs="Arial" w:eastAsia="Arial" w:hAnsi="Arial"/>
          <w:b w:val="1"/>
          <w:bCs w:val="1"/>
          <w:rtl w:val="0"/>
        </w:rPr>
        <w:t xml:space="preserve">Article 170 (new), paragraph 2: </w:t>
      </w:r>
      <w:r w:rsidDel="00000000" w:rsidR="00000000" w:rsidRPr="00000000">
        <w:rPr>
          <w:rFonts w:ascii="Arial" w:cs="Arial" w:eastAsia="Arial" w:hAnsi="Arial"/>
          <w:rtl w:val="0"/>
        </w:rPr>
        <w:t xml:space="preserve">However, if necessary, the President of the Republic may, by decree, extend or shorten the term of office of municipal councillors, after consultation with the Government and the Bureau of the Senate.</w:t>
      </w:r>
    </w:p>
    <w:p w:rsidR="00000000" w:rsidDel="00000000" w:rsidP="00000000" w:rsidRDefault="00000000" w:rsidRPr="00000000" w14:paraId="00000021">
      <w:pPr>
        <w:jc w:val="both"/>
        <w:rPr>
          <w:rFonts w:ascii="Arial" w:cs="Arial" w:eastAsia="Arial" w:hAnsi="Arial"/>
        </w:rPr>
      </w:pPr>
      <w:r w:rsidDel="00000000" w:rsidR="00000000" w:rsidRPr="00000000">
        <w:rPr>
          <w:rFonts w:ascii="Arial" w:cs="Arial" w:eastAsia="Arial" w:hAnsi="Arial"/>
          <w:b w:val="1"/>
          <w:bCs w:val="1"/>
          <w:rtl w:val="0"/>
        </w:rPr>
        <w:t xml:space="preserve">The civil society working group </w:t>
      </w:r>
      <w:r w:rsidDel="00000000" w:rsidR="00000000" w:rsidRPr="00000000">
        <w:rPr>
          <w:rFonts w:ascii="Arial" w:cs="Arial" w:eastAsia="Arial" w:hAnsi="Arial"/>
          <w:rtl w:val="0"/>
        </w:rPr>
        <w:t xml:space="preserve">note for regretting this :</w:t>
      </w:r>
    </w:p>
    <w:p w:rsidR="00000000" w:rsidDel="00000000" w:rsidP="00000000" w:rsidRDefault="00000000" w:rsidRPr="00000000" w14:paraId="00000022">
      <w:pPr>
        <w:jc w:val="both"/>
        <w:rPr>
          <w:rFonts w:ascii="Arial" w:cs="Arial" w:eastAsia="Arial" w:hAnsi="Arial"/>
        </w:rPr>
      </w:pPr>
      <w:r w:rsidDel="00000000" w:rsidR="00000000" w:rsidRPr="00000000">
        <w:rPr>
          <w:rFonts w:ascii="Arial" w:cs="Arial" w:eastAsia="Arial" w:hAnsi="Arial"/>
          <w:rtl w:val="0"/>
        </w:rPr>
        <w:t xml:space="preserve">The bill's adoption process lasted only three (3) days, from the moment parliamentarians received the draft text until its adoption in plenary session. This prompted Senator Ze NGUELE, the oldest member of the Senate, to declare during his address to the parliamentary congress on April 4, 2026: "Democracy rests on two pillars: the people and their leaders, and it is the people who choose their leaders. When leaders encroach upon the people's activities, it creates a problem."; "The haste with which you are conducting this reform is SUSPICIOUS."; "The manipulation of institutions and elections is a disease that is killing African states."</w:t>
      </w:r>
    </w:p>
    <w:p w:rsidR="00000000" w:rsidDel="00000000" w:rsidP="00000000" w:rsidRDefault="00000000" w:rsidRPr="00000000" w14:paraId="00000023">
      <w:pPr>
        <w:jc w:val="both"/>
        <w:rPr>
          <w:rFonts w:ascii="Arial" w:cs="Arial" w:eastAsia="Arial" w:hAnsi="Arial"/>
        </w:rPr>
      </w:pPr>
      <w:r w:rsidDel="00000000" w:rsidR="00000000" w:rsidRPr="00000000">
        <w:rPr>
          <w:rFonts w:ascii="Arial" w:cs="Arial" w:eastAsia="Arial" w:hAnsi="Arial"/>
          <w:rtl w:val="0"/>
        </w:rPr>
        <w:t xml:space="preserve">The President of the Republic had already amended the constitution in 2008 to remove the limit on presidential terms, which allowed him to run for three (3) additional terms.</w:t>
      </w:r>
    </w:p>
    <w:p w:rsidR="00000000" w:rsidDel="00000000" w:rsidP="00000000" w:rsidRDefault="00000000" w:rsidRPr="00000000" w14:paraId="00000024">
      <w:pPr>
        <w:jc w:val="both"/>
        <w:rPr>
          <w:rFonts w:ascii="Arial" w:cs="Arial" w:eastAsia="Arial" w:hAnsi="Arial"/>
        </w:rPr>
      </w:pPr>
      <w:r w:rsidDel="00000000" w:rsidR="00000000" w:rsidRPr="00000000">
        <w:rPr>
          <w:rFonts w:ascii="Arial" w:cs="Arial" w:eastAsia="Arial" w:hAnsi="Arial"/>
          <w:rtl w:val="0"/>
        </w:rPr>
        <w:t xml:space="preserve">That the amendment made on April 4, 2026 gives the President the power to appoint a Vice-President of the Republic of his choice, to decide at his discretion the prerogatives of the latter, as well as the power to dismiss him.</w:t>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rtl w:val="0"/>
        </w:rPr>
        <w:t xml:space="preserve">May this pernicious amendment to the constitution by the President of the Republic pave the way for the rise of a Vice-President who could potentially become the supreme leader.</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rtl w:val="0"/>
        </w:rPr>
        <w:t xml:space="preserve">of the republic without any popular legitimacy.</w:t>
      </w:r>
    </w:p>
    <w:p w:rsidR="00000000" w:rsidDel="00000000" w:rsidP="00000000" w:rsidRDefault="00000000" w:rsidRPr="00000000" w14:paraId="00000026">
      <w:pPr>
        <w:jc w:val="both"/>
        <w:rPr>
          <w:rFonts w:ascii="Arial" w:cs="Arial" w:eastAsia="Arial" w:hAnsi="Arial"/>
        </w:rPr>
      </w:pPr>
      <w:r w:rsidDel="00000000" w:rsidR="00000000" w:rsidRPr="00000000">
        <w:rPr>
          <w:rFonts w:ascii="Arial" w:cs="Arial" w:eastAsia="Arial" w:hAnsi="Arial"/>
          <w:rtl w:val="0"/>
        </w:rPr>
        <w:t xml:space="preserve">By acting in this way, parliament confers a double power of denying the sovereignty of the people and of monarchizing the republic by designating its successor.</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rtl w:val="0"/>
        </w:rPr>
        <w:t xml:space="preserve">By amending the electoral code, specifically Article 170, to remove the limit on the duration of extensions or revocations of municipal councilors' terms, the President of the Republic is arrogating to himself the rights and exclusive authority to control the electoral calendar. This deprives sovereign citizens of their right to choose their elected officials at regular intervals.</w:t>
      </w:r>
    </w:p>
    <w:p w:rsidR="00000000" w:rsidDel="00000000" w:rsidP="00000000" w:rsidRDefault="00000000" w:rsidRPr="00000000" w14:paraId="00000028">
      <w:pPr>
        <w:jc w:val="both"/>
        <w:rPr>
          <w:rFonts w:ascii="Arial" w:cs="Arial" w:eastAsia="Arial" w:hAnsi="Arial"/>
          <w:b w:val="1"/>
          <w:bCs w:val="1"/>
        </w:rPr>
      </w:pPr>
      <w:bookmarkStart w:colFirst="0" w:colLast="0" w:name="_6tsd6rjxme1" w:id="2"/>
      <w:bookmarkEnd w:id="2"/>
      <w:r w:rsidDel="00000000" w:rsidR="00000000" w:rsidRPr="00000000">
        <w:rPr>
          <w:rFonts w:ascii="Arial" w:cs="Arial" w:eastAsia="Arial" w:hAnsi="Arial"/>
          <w:b w:val="1"/>
          <w:bCs w:val="1"/>
          <w:rtl w:val="0"/>
        </w:rPr>
        <w:t xml:space="preserve">The civil society working group </w:t>
      </w:r>
      <w:r w:rsidDel="00000000" w:rsidR="00000000" w:rsidRPr="00000000">
        <w:rPr>
          <w:rFonts w:ascii="Arial" w:cs="Arial" w:eastAsia="Arial" w:hAnsi="Arial"/>
          <w:rtl w:val="0"/>
        </w:rPr>
        <w:t xml:space="preserve">denounces this latest flagrant violation of the fundamental law and democratic principles as prescribed in the constitution by Article 64, which states without any ambiguity that</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rtl w:val="0"/>
        </w:rPr>
        <w:t xml:space="preserve">"No revision procedure can be adopted if it undermines the republican form, the unity and territorial integrity of the State, and the democratic principles that govern the Republic."</w:t>
      </w:r>
      <w:r w:rsidDel="00000000" w:rsidR="00000000" w:rsidRPr="00000000">
        <w:rPr>
          <w:rtl w:val="0"/>
        </w:rPr>
      </w:r>
    </w:p>
    <w:p w:rsidR="00000000" w:rsidDel="00000000" w:rsidP="00000000" w:rsidRDefault="00000000" w:rsidRPr="00000000" w14:paraId="00000029">
      <w:pPr>
        <w:jc w:val="both"/>
        <w:rPr>
          <w:rFonts w:ascii="Arial" w:cs="Arial" w:eastAsia="Arial" w:hAnsi="Arial"/>
          <w:u w:val="single"/>
        </w:rPr>
      </w:pPr>
      <w:r w:rsidDel="00000000" w:rsidR="00000000" w:rsidRPr="00000000">
        <w:rPr>
          <w:rFonts w:ascii="Arial" w:cs="Arial" w:eastAsia="Arial" w:hAnsi="Arial"/>
          <w:b w:val="1"/>
          <w:bCs w:val="1"/>
          <w:u w:val="single"/>
          <w:rtl w:val="0"/>
        </w:rPr>
        <w:t xml:space="preserve">Relevant provisions of international and regional instruments on democracy and good governance</w:t>
      </w:r>
      <w:r w:rsidDel="00000000" w:rsidR="00000000" w:rsidRPr="00000000">
        <w:rPr>
          <w:rtl w:val="0"/>
        </w:rPr>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rtl w:val="0"/>
        </w:rPr>
        <w:t xml:space="preserve">There</w:t>
      </w:r>
      <w:r w:rsidDel="00000000" w:rsidR="00000000" w:rsidRPr="00000000">
        <w:rPr>
          <w:rFonts w:ascii="Arial" w:cs="Arial" w:eastAsia="Arial" w:hAnsi="Arial"/>
          <w:color w:val="e9ae2b"/>
          <w:rtl w:val="0"/>
        </w:rPr>
        <w:t xml:space="preserve"> </w:t>
      </w:r>
      <w:r w:rsidDel="00000000" w:rsidR="00000000" w:rsidRPr="00000000">
        <w:rPr>
          <w:rFonts w:ascii="Arial" w:cs="Arial" w:eastAsia="Arial" w:hAnsi="Arial"/>
          <w:color w:val="000000"/>
          <w:rtl w:val="0"/>
        </w:rPr>
        <w:t xml:space="preserve">The African Charter on Democracy, Elections and Governance (ACDEG) stipulates:</w:t>
      </w:r>
      <w:r w:rsidDel="00000000" w:rsidR="00000000" w:rsidRPr="00000000">
        <w:rPr>
          <w:rtl w:val="0"/>
        </w:rPr>
      </w:r>
    </w:p>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b w:val="1"/>
          <w:bCs w:val="1"/>
          <w:rtl w:val="0"/>
        </w:rPr>
        <w:t xml:space="preserve">Article 4</w:t>
      </w:r>
      <w:r w:rsidDel="00000000" w:rsidR="00000000" w:rsidRPr="00000000">
        <w:rPr>
          <w:rFonts w:ascii="Arial" w:cs="Arial" w:eastAsia="Arial" w:hAnsi="Arial"/>
          <w:rtl w:val="0"/>
        </w:rPr>
        <w:t xml:space="preserve">:</w:t>
      </w:r>
    </w:p>
    <w:p w:rsidR="00000000" w:rsidDel="00000000" w:rsidP="00000000" w:rsidRDefault="00000000" w:rsidRPr="00000000" w14:paraId="0000002C">
      <w:pPr>
        <w:jc w:val="both"/>
        <w:rPr>
          <w:rFonts w:ascii="Arial" w:cs="Arial" w:eastAsia="Arial" w:hAnsi="Arial"/>
        </w:rPr>
      </w:pPr>
      <w:r w:rsidDel="00000000" w:rsidR="00000000" w:rsidRPr="00000000">
        <w:rPr>
          <w:rFonts w:ascii="Arial" w:cs="Arial" w:eastAsia="Arial" w:hAnsi="Arial"/>
          <w:rtl w:val="0"/>
        </w:rPr>
        <w:t xml:space="preserve">(1) States Parties undertake to promote democracy, the rule of law and human rights.</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(2) States Parties regard popular participation through universal suffrage as an inalienable right of peoples.</w:t>
      </w:r>
    </w:p>
    <w:p w:rsidR="00000000" w:rsidDel="00000000" w:rsidP="00000000" w:rsidRDefault="00000000" w:rsidRPr="00000000" w14:paraId="0000002E">
      <w:pPr>
        <w:jc w:val="both"/>
        <w:rPr>
          <w:rFonts w:ascii="Arial" w:cs="Arial" w:eastAsia="Arial" w:hAnsi="Arial"/>
        </w:rPr>
      </w:pPr>
      <w:r w:rsidDel="00000000" w:rsidR="00000000" w:rsidRPr="00000000">
        <w:rPr>
          <w:rFonts w:ascii="Arial" w:cs="Arial" w:eastAsia="Arial" w:hAnsi="Arial"/>
          <w:b w:val="1"/>
          <w:bCs w:val="1"/>
          <w:rtl w:val="0"/>
        </w:rPr>
        <w:t xml:space="preserve">Article 10 (2)</w:t>
      </w:r>
      <w:r w:rsidDel="00000000" w:rsidR="00000000" w:rsidRPr="00000000">
        <w:rPr>
          <w:rFonts w:ascii="Arial" w:cs="Arial" w:eastAsia="Arial" w:hAnsi="Arial"/>
          <w:rtl w:val="0"/>
        </w:rPr>
        <w:t xml:space="preserve">: States Parties must ensure that the process of amending or revising their constitution is based on a national consensus including, where appropriate, recourse to a referendum.</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b w:val="1"/>
          <w:bCs w:val="1"/>
          <w:rtl w:val="0"/>
        </w:rPr>
        <w:t xml:space="preserve">Article 23</w:t>
      </w:r>
      <w:r w:rsidDel="00000000" w:rsidR="00000000" w:rsidRPr="00000000">
        <w:rPr>
          <w:rFonts w:ascii="Arial" w:cs="Arial" w:eastAsia="Arial" w:hAnsi="Arial"/>
          <w:rtl w:val="0"/>
        </w:rPr>
        <w:t xml:space="preserve">The States Parties agree that the use of, among other things, the following means to gain or maintain power constitutes an unconstitutional change of government and is subject to appropriate sanctions by the Union:</w:t>
      </w:r>
    </w:p>
    <w:p w:rsidR="00000000" w:rsidDel="00000000" w:rsidP="00000000" w:rsidRDefault="00000000" w:rsidRPr="00000000" w14:paraId="00000030">
      <w:pPr>
        <w:jc w:val="both"/>
        <w:rPr>
          <w:rFonts w:ascii="Arial" w:cs="Arial" w:eastAsia="Arial" w:hAnsi="Arial"/>
        </w:rPr>
      </w:pPr>
      <w:r w:rsidDel="00000000" w:rsidR="00000000" w:rsidRPr="00000000">
        <w:rPr>
          <w:rFonts w:ascii="Arial" w:cs="Arial" w:eastAsia="Arial" w:hAnsi="Arial"/>
          <w:rtl w:val="0"/>
        </w:rPr>
        <w:t xml:space="preserve">(5) Any amendment or revision of the constitution or legal instruments which undermines the principles of democratic alternation.</w:t>
      </w:r>
    </w:p>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b w:val="1"/>
          <w:bCs w:val="1"/>
          <w:rtl w:val="0"/>
        </w:rPr>
        <w:t xml:space="preserve">The civil society group </w:t>
      </w:r>
      <w:r w:rsidDel="00000000" w:rsidR="00000000" w:rsidRPr="00000000">
        <w:rPr>
          <w:rFonts w:ascii="Arial" w:cs="Arial" w:eastAsia="Arial" w:hAnsi="Arial"/>
          <w:rtl w:val="0"/>
        </w:rPr>
        <w:t xml:space="preserve">for electoral reform finds no</w:t>
      </w:r>
      <w:r w:rsidDel="00000000" w:rsidR="00000000" w:rsidRPr="00000000">
        <w:rPr>
          <w:rFonts w:ascii="Arial" w:cs="Arial" w:eastAsia="Arial" w:hAnsi="Arial"/>
          <w:color w:val="c75252"/>
          <w:rtl w:val="0"/>
        </w:rPr>
        <w:t xml:space="preserve"> </w:t>
      </w:r>
      <w:r w:rsidDel="00000000" w:rsidR="00000000" w:rsidRPr="00000000">
        <w:rPr>
          <w:rFonts w:ascii="Arial" w:cs="Arial" w:eastAsia="Arial" w:hAnsi="Arial"/>
          <w:rtl w:val="0"/>
        </w:rPr>
        <w:t xml:space="preserve">the arguments presented in the explanatory memorandum of the bill in question are relevant, as it not only represents a confiscation and concentration of power by the President of the Republic, thus enshrining hyper-presidentialism as a system of governance, but also blatantly violates the fundamental principles of democracy.</w:t>
      </w:r>
    </w:p>
    <w:p w:rsidR="00000000" w:rsidDel="00000000" w:rsidP="00000000" w:rsidRDefault="00000000" w:rsidRPr="00000000" w14:paraId="00000032">
      <w:pPr>
        <w:jc w:val="both"/>
        <w:rPr>
          <w:rFonts w:ascii="Arial" w:cs="Arial" w:eastAsia="Arial" w:hAnsi="Arial"/>
        </w:rPr>
      </w:pPr>
      <w:r w:rsidDel="00000000" w:rsidR="00000000" w:rsidRPr="00000000">
        <w:rPr>
          <w:rFonts w:ascii="Arial" w:cs="Arial" w:eastAsia="Arial" w:hAnsi="Arial"/>
          <w:b w:val="1"/>
          <w:bCs w:val="1"/>
          <w:rtl w:val="0"/>
        </w:rPr>
        <w:t xml:space="preserve">The civil society group </w:t>
      </w:r>
      <w:r w:rsidDel="00000000" w:rsidR="00000000" w:rsidRPr="00000000">
        <w:rPr>
          <w:rFonts w:ascii="Arial" w:cs="Arial" w:eastAsia="Arial" w:hAnsi="Arial"/>
          <w:rtl w:val="0"/>
        </w:rPr>
        <w:t xml:space="preserve">he thus protests against:</w:t>
      </w:r>
    </w:p>
    <w:p w:rsidR="00000000" w:rsidDel="00000000" w:rsidP="00000000" w:rsidRDefault="00000000" w:rsidRPr="00000000" w14:paraId="00000033">
      <w:pPr>
        <w:numPr>
          <w:ilvl w:val="0"/>
          <w:numId w:val="3"/>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Fonts w:ascii="Arial" w:cs="Arial" w:eastAsia="Arial" w:hAnsi="Arial"/>
          <w:color w:val="000000"/>
          <w:rtl w:val="0"/>
        </w:rPr>
        <w:t xml:space="preserve">The repeated manipulation of the constitution by the President of the Republic in order to strengthen his power;</w:t>
      </w:r>
      <w:r w:rsidDel="00000000" w:rsidR="00000000" w:rsidRPr="00000000">
        <w:rPr>
          <w:rtl w:val="0"/>
        </w:rPr>
      </w:r>
    </w:p>
    <w:p w:rsidR="00000000" w:rsidDel="00000000" w:rsidP="00000000" w:rsidRDefault="00000000" w:rsidRPr="00000000" w14:paraId="00000034">
      <w:pPr>
        <w:numPr>
          <w:ilvl w:val="0"/>
          <w:numId w:val="3"/>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The appointment of a Vice-President in the forms and methods adopted and promulgated by Law No. 2094/PJL/P.</w:t>
      </w:r>
      <w:r w:rsidDel="00000000" w:rsidR="00000000" w:rsidRPr="00000000">
        <w:rPr>
          <w:rtl w:val="0"/>
        </w:rPr>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The amendment to the electoral code to remove the restriction on the duration of the extension or abrogation of the mandates of municipal councillors.</w:t>
      </w:r>
      <w:r w:rsidDel="00000000" w:rsidR="00000000" w:rsidRPr="00000000">
        <w:rPr>
          <w:rtl w:val="0"/>
        </w:rPr>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The civil society working group requests:</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b w:val="1"/>
          <w:bCs w:val="1"/>
          <w:rtl w:val="0"/>
        </w:rPr>
        <w:t xml:space="preserve">To the President of the Republic</w:t>
      </w:r>
      <w:r w:rsidDel="00000000" w:rsidR="00000000" w:rsidRPr="00000000">
        <w:rPr>
          <w:rFonts w:ascii="Arial" w:cs="Arial" w:eastAsia="Arial" w:hAnsi="Arial"/>
          <w:rtl w:val="0"/>
        </w:rPr>
        <w:t xml:space="preserve">:</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To respect the relevant provisions of regional and international instruments to which the State of Cameroon is a party.</w:t>
      </w:r>
      <w:r w:rsidDel="00000000" w:rsidR="00000000" w:rsidRPr="00000000">
        <w:rPr>
          <w:rtl w:val="0"/>
        </w:rPr>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rFonts w:ascii="Arial" w:cs="Arial" w:eastAsia="Arial" w:hAnsi="Arial"/>
          <w:color w:val="000000"/>
          <w:rtl w:val="0"/>
        </w:rPr>
        <w:t xml:space="preserve">To establish a broader consultation framework, with priority given to political parties and civil society organizations, with a view to reaching a consensus on the relevant provisions of the constitution that may be subject to revision or amendment.</w:t>
      </w:r>
      <w:r w:rsidDel="00000000" w:rsidR="00000000" w:rsidRPr="00000000">
        <w:rPr>
          <w:rtl w:val="0"/>
        </w:rPr>
      </w:r>
    </w:p>
    <w:p w:rsidR="00000000" w:rsidDel="00000000" w:rsidP="00000000" w:rsidRDefault="00000000" w:rsidRPr="00000000" w14:paraId="0000003A">
      <w:pPr>
        <w:jc w:val="both"/>
        <w:rPr>
          <w:rFonts w:ascii="Arial" w:cs="Arial" w:eastAsia="Arial" w:hAnsi="Arial"/>
          <w:b w:val="1"/>
          <w:bCs w:val="1"/>
        </w:rPr>
      </w:pPr>
      <w:r w:rsidDel="00000000" w:rsidR="00000000" w:rsidRPr="00000000">
        <w:rPr>
          <w:rFonts w:ascii="Arial" w:cs="Arial" w:eastAsia="Arial" w:hAnsi="Arial"/>
          <w:b w:val="1"/>
          <w:bCs w:val="1"/>
          <w:rtl w:val="0"/>
        </w:rPr>
        <w:t xml:space="preserve">At the Constitutional Council</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note the unconstitutionality of the law adopted by parliament and promulgated by the President of the Republic.</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note the violation of Article 64 of the Constitution, which states that: "No revision procedure may be adopted if it undermines the republican form, the unity and territorial integrity of the State, and the democratic principles governing the Republic."</w:t>
      </w:r>
    </w:p>
    <w:p w:rsidR="00000000" w:rsidDel="00000000" w:rsidP="00000000" w:rsidRDefault="00000000" w:rsidRPr="00000000" w14:paraId="0000003D">
      <w:pPr>
        <w:jc w:val="both"/>
        <w:rPr>
          <w:rFonts w:ascii="Arial" w:cs="Arial" w:eastAsia="Arial" w:hAnsi="Arial"/>
          <w:b w:val="1"/>
          <w:bCs w:val="1"/>
        </w:rPr>
      </w:pPr>
      <w:r w:rsidDel="00000000" w:rsidR="00000000" w:rsidRPr="00000000">
        <w:rPr>
          <w:rFonts w:ascii="Arial" w:cs="Arial" w:eastAsia="Arial" w:hAnsi="Arial"/>
          <w:b w:val="1"/>
          <w:bCs w:val="1"/>
          <w:rtl w:val="0"/>
        </w:rPr>
        <w:t xml:space="preserve">To the Secretariat of the United Nations, to the African Union Commission; to the Chairperson of the African Commission on Human and Peoples' Rights:</w:t>
      </w:r>
    </w:p>
    <w:p w:rsidR="00000000" w:rsidDel="00000000" w:rsidP="00000000" w:rsidRDefault="00000000" w:rsidRPr="00000000" w14:paraId="0000003E">
      <w:pPr>
        <w:jc w:val="both"/>
        <w:rPr>
          <w:rFonts w:ascii="Arial" w:cs="Arial" w:eastAsia="Arial" w:hAnsi="Arial"/>
        </w:rPr>
      </w:pPr>
      <w:r w:rsidDel="00000000" w:rsidR="00000000" w:rsidRPr="00000000">
        <w:rPr>
          <w:rFonts w:ascii="Arial" w:cs="Arial" w:eastAsia="Arial" w:hAnsi="Arial"/>
          <w:rtl w:val="0"/>
        </w:rPr>
        <w:t xml:space="preserve">To remind the Government of Cameroon of the scrupulous respect for the conventions, treaties and instruments, protocols, charters and principles at the regional (African Union) and international (UN) level of Human Rights and democracy, signed and ratified by Cameroon.</w:t>
      </w:r>
    </w:p>
    <w:p w:rsidR="00000000" w:rsidDel="00000000" w:rsidP="00000000" w:rsidRDefault="00000000" w:rsidRPr="00000000" w14:paraId="0000003F">
      <w:pPr>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40">
      <w:pPr>
        <w:jc w:val="right"/>
        <w:rPr>
          <w:rFonts w:ascii="Arial" w:cs="Arial" w:eastAsia="Arial" w:hAnsi="Arial"/>
          <w:b w:val="1"/>
          <w:bCs w:val="1"/>
        </w:rPr>
      </w:pPr>
      <w:r w:rsidDel="00000000" w:rsidR="00000000" w:rsidRPr="00000000">
        <w:rPr>
          <w:rFonts w:ascii="Arial" w:cs="Arial" w:eastAsia="Arial" w:hAnsi="Arial"/>
          <w:b w:val="1"/>
          <w:bCs w:val="1"/>
          <w:rtl w:val="0"/>
        </w:rPr>
        <w:t xml:space="preserve">Done in Cameroon, on April 16, 2026</w:t>
      </w:r>
    </w:p>
    <w:p w:rsidR="00000000" w:rsidDel="00000000" w:rsidP="00000000" w:rsidRDefault="00000000" w:rsidRPr="00000000" w14:paraId="00000041">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2">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3">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4">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5">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6">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7">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8">
      <w:pPr>
        <w:jc w:val="both"/>
        <w:rPr>
          <w:rFonts w:ascii="Arial" w:cs="Arial" w:eastAsia="Arial" w:hAnsi="Arial"/>
          <w:b w:val="1"/>
          <w:bCs w:val="1"/>
        </w:rPr>
      </w:pPr>
      <w:bookmarkStart w:colFirst="0" w:colLast="0" w:name="_mfe3oh5vq5v" w:id="3"/>
      <w:bookmarkEnd w:id="3"/>
      <w:r w:rsidDel="00000000" w:rsidR="00000000" w:rsidRPr="00000000">
        <w:rPr>
          <w:rtl w:val="0"/>
        </w:rPr>
      </w:r>
    </w:p>
    <w:p w:rsidR="00000000" w:rsidDel="00000000" w:rsidP="00000000" w:rsidRDefault="00000000" w:rsidRPr="00000000" w14:paraId="00000049">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A">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B">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C">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D">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E">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4F">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0">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1">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2">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3">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4">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5">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6">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7">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8">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9">
      <w:pPr>
        <w:jc w:val="both"/>
        <w:rPr>
          <w:rFonts w:ascii="Arial" w:cs="Arial" w:eastAsia="Arial" w:hAnsi="Arial"/>
          <w:b w:val="1"/>
          <w:bCs w:val="1"/>
        </w:rPr>
      </w:pPr>
      <w:r w:rsidDel="00000000" w:rsidR="00000000" w:rsidRPr="00000000">
        <w:rPr>
          <w:rFonts w:ascii="Arial" w:cs="Arial" w:eastAsia="Arial" w:hAnsi="Arial"/>
          <w:b w:val="1"/>
          <w:bCs w:val="1"/>
          <w:rtl w:val="0"/>
        </w:rPr>
        <w:t xml:space="preserve">List of signatories :</w:t>
      </w:r>
    </w:p>
    <w:tbl>
      <w:tblPr>
        <w:tblStyle w:val="Table1"/>
        <w:tblW w:w="10886.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549"/>
        <w:gridCol w:w="4337"/>
        <w:tblGridChange w:id="0">
          <w:tblGrid>
            <w:gridCol w:w="6549"/>
            <w:gridCol w:w="4337"/>
          </w:tblGrid>
        </w:tblGridChange>
      </w:tblGrid>
      <w:tr>
        <w:trPr>
          <w:cantSplit w:val="0"/>
          <w:trHeight w:val="457" w:hRule="atLeast"/>
          <w:tblHeader w:val="0"/>
        </w:trPr>
        <w:tc>
          <w:tcPr/>
          <w:p w:rsidR="00000000" w:rsidDel="00000000" w:rsidP="00000000" w:rsidRDefault="00000000" w:rsidRPr="00000000" w14:paraId="0000005A">
            <w:pPr>
              <w:jc w:val="center"/>
              <w:rPr>
                <w:b w:val="1"/>
                <w:bCs w:val="1"/>
              </w:rPr>
            </w:pPr>
            <w:r w:rsidDel="00000000" w:rsidR="00000000" w:rsidRPr="00000000">
              <w:rPr>
                <w:b w:val="1"/>
                <w:bCs w:val="1"/>
                <w:rtl w:val="0"/>
              </w:rPr>
              <w:t xml:space="preserve">Organisations</w:t>
            </w:r>
          </w:p>
        </w:tc>
        <w:tc>
          <w:tcPr/>
          <w:p w:rsidR="00000000" w:rsidDel="00000000" w:rsidP="00000000" w:rsidRDefault="00000000" w:rsidRPr="00000000" w14:paraId="0000005B">
            <w:pPr>
              <w:jc w:val="center"/>
              <w:rPr>
                <w:b w:val="1"/>
                <w:bCs w:val="1"/>
              </w:rPr>
            </w:pPr>
            <w:r w:rsidDel="00000000" w:rsidR="00000000" w:rsidRPr="00000000">
              <w:rPr>
                <w:b w:val="1"/>
                <w:bCs w:val="1"/>
                <w:rtl w:val="0"/>
              </w:rPr>
              <w:t xml:space="preserve">Noms responsable</w:t>
            </w:r>
          </w:p>
        </w:tc>
      </w:tr>
      <w:tr>
        <w:trPr>
          <w:cantSplit w:val="0"/>
          <w:trHeight w:val="417" w:hRule="atLeast"/>
          <w:tblHeader w:val="0"/>
        </w:trPr>
        <w:tc>
          <w:tcPr/>
          <w:p w:rsidR="00000000" w:rsidDel="00000000" w:rsidP="00000000" w:rsidRDefault="00000000" w:rsidRPr="00000000" w14:paraId="0000005C">
            <w:pPr>
              <w:jc w:val="center"/>
              <w:rPr>
                <w:sz w:val="20"/>
                <w:szCs w:val="20"/>
              </w:rPr>
            </w:pPr>
            <w:r w:rsidDel="00000000" w:rsidR="00000000" w:rsidRPr="00000000">
              <w:rPr>
                <w:color w:val="000000"/>
                <w:sz w:val="20"/>
                <w:szCs w:val="20"/>
                <w:rtl w:val="0"/>
              </w:rPr>
              <w:t xml:space="preserve">Un Monde Avenir</w:t>
            </w:r>
            <w:r w:rsidDel="00000000" w:rsidR="00000000" w:rsidRPr="00000000">
              <w:rPr>
                <w:rtl w:val="0"/>
              </w:rPr>
            </w:r>
          </w:p>
        </w:tc>
        <w:tc>
          <w:tcPr/>
          <w:p w:rsidR="00000000" w:rsidDel="00000000" w:rsidP="00000000" w:rsidRDefault="00000000" w:rsidRPr="00000000" w14:paraId="0000005D">
            <w:pPr>
              <w:jc w:val="center"/>
              <w:rPr>
                <w:sz w:val="20"/>
                <w:szCs w:val="20"/>
              </w:rPr>
            </w:pPr>
            <w:r w:rsidDel="00000000" w:rsidR="00000000" w:rsidRPr="00000000">
              <w:rPr>
                <w:b w:val="1"/>
                <w:bCs w:val="1"/>
                <w:color w:val="000000"/>
                <w:sz w:val="20"/>
                <w:szCs w:val="20"/>
                <w:rtl w:val="0"/>
              </w:rPr>
              <w:t xml:space="preserve">Philippe NANGA</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5E">
            <w:pPr>
              <w:jc w:val="center"/>
              <w:rPr>
                <w:sz w:val="20"/>
                <w:szCs w:val="20"/>
              </w:rPr>
            </w:pPr>
            <w:r w:rsidDel="00000000" w:rsidR="00000000" w:rsidRPr="00000000">
              <w:rPr>
                <w:sz w:val="20"/>
                <w:szCs w:val="20"/>
                <w:rtl w:val="0"/>
              </w:rPr>
              <w:t xml:space="preserve">Tournons La Page Cameroun</w:t>
            </w:r>
          </w:p>
        </w:tc>
        <w:tc>
          <w:tcPr/>
          <w:p w:rsidR="00000000" w:rsidDel="00000000" w:rsidP="00000000" w:rsidRDefault="00000000" w:rsidRPr="00000000" w14:paraId="0000005F">
            <w:pPr>
              <w:jc w:val="center"/>
              <w:rPr>
                <w:sz w:val="20"/>
                <w:szCs w:val="20"/>
              </w:rPr>
            </w:pPr>
            <w:r w:rsidDel="00000000" w:rsidR="00000000" w:rsidRPr="00000000">
              <w:rPr>
                <w:b w:val="1"/>
                <w:bCs w:val="1"/>
                <w:sz w:val="20"/>
                <w:szCs w:val="20"/>
                <w:rtl w:val="0"/>
              </w:rPr>
              <w:t xml:space="preserve">Jean-Marc BIKOKO</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60">
            <w:pPr>
              <w:jc w:val="center"/>
              <w:rPr>
                <w:sz w:val="20"/>
                <w:szCs w:val="20"/>
              </w:rPr>
            </w:pPr>
            <w:r w:rsidDel="00000000" w:rsidR="00000000" w:rsidRPr="00000000">
              <w:rPr>
                <w:color w:val="000000"/>
                <w:sz w:val="20"/>
                <w:szCs w:val="20"/>
                <w:rtl w:val="0"/>
              </w:rPr>
              <w:t xml:space="preserve">Dynamique Citoyenne</w:t>
            </w:r>
            <w:r w:rsidDel="00000000" w:rsidR="00000000" w:rsidRPr="00000000">
              <w:rPr>
                <w:rtl w:val="0"/>
              </w:rPr>
            </w:r>
          </w:p>
        </w:tc>
        <w:tc>
          <w:tcPr/>
          <w:p w:rsidR="00000000" w:rsidDel="00000000" w:rsidP="00000000" w:rsidRDefault="00000000" w:rsidRPr="00000000" w14:paraId="00000061">
            <w:pPr>
              <w:jc w:val="center"/>
              <w:rPr>
                <w:sz w:val="20"/>
                <w:szCs w:val="20"/>
              </w:rPr>
            </w:pPr>
            <w:r w:rsidDel="00000000" w:rsidR="00000000" w:rsidRPr="00000000">
              <w:rPr>
                <w:b w:val="1"/>
                <w:bCs w:val="1"/>
                <w:color w:val="000000"/>
                <w:sz w:val="20"/>
                <w:szCs w:val="20"/>
                <w:rtl w:val="0"/>
              </w:rPr>
              <w:t xml:space="preserve">Félix Marcel OBAM</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62">
            <w:pPr>
              <w:jc w:val="center"/>
              <w:rPr>
                <w:color w:val="000000"/>
                <w:sz w:val="20"/>
                <w:szCs w:val="20"/>
              </w:rPr>
            </w:pPr>
            <w:r w:rsidDel="00000000" w:rsidR="00000000" w:rsidRPr="00000000">
              <w:rPr>
                <w:color w:val="000000"/>
                <w:sz w:val="20"/>
                <w:szCs w:val="20"/>
                <w:rtl w:val="0"/>
              </w:rPr>
              <w:t xml:space="preserve">Réseau Des Défenseurs Des Droits Humains En Afrique Central (Redhac)</w:t>
            </w:r>
          </w:p>
        </w:tc>
        <w:tc>
          <w:tcPr/>
          <w:p w:rsidR="00000000" w:rsidDel="00000000" w:rsidP="00000000" w:rsidRDefault="00000000" w:rsidRPr="00000000" w14:paraId="00000063">
            <w:pPr>
              <w:jc w:val="center"/>
              <w:rPr>
                <w:b w:val="1"/>
                <w:bCs w:val="1"/>
                <w:color w:val="000000"/>
                <w:sz w:val="20"/>
                <w:szCs w:val="20"/>
              </w:rPr>
            </w:pPr>
            <w:r w:rsidDel="00000000" w:rsidR="00000000" w:rsidRPr="00000000">
              <w:rPr>
                <w:b w:val="1"/>
                <w:bCs w:val="1"/>
                <w:color w:val="000000"/>
                <w:sz w:val="20"/>
                <w:szCs w:val="20"/>
                <w:rtl w:val="0"/>
              </w:rPr>
              <w:t xml:space="preserve">Mme NGO MBE Maximilienne Chantale</w:t>
            </w:r>
          </w:p>
        </w:tc>
      </w:tr>
      <w:tr>
        <w:trPr>
          <w:cantSplit w:val="0"/>
          <w:trHeight w:val="429" w:hRule="atLeast"/>
          <w:tblHeader w:val="0"/>
        </w:trPr>
        <w:tc>
          <w:tcPr/>
          <w:p w:rsidR="00000000" w:rsidDel="00000000" w:rsidP="00000000" w:rsidRDefault="00000000" w:rsidRPr="00000000" w14:paraId="00000064">
            <w:pPr>
              <w:jc w:val="center"/>
              <w:rPr>
                <w:sz w:val="20"/>
                <w:szCs w:val="20"/>
              </w:rPr>
            </w:pPr>
            <w:r w:rsidDel="00000000" w:rsidR="00000000" w:rsidRPr="00000000">
              <w:rPr>
                <w:sz w:val="20"/>
                <w:szCs w:val="20"/>
                <w:rtl w:val="0"/>
              </w:rPr>
              <w:t xml:space="preserve">Centrale Syndicale Des Professionnels Du Secteur Public</w:t>
            </w:r>
          </w:p>
        </w:tc>
        <w:tc>
          <w:tcPr/>
          <w:p w:rsidR="00000000" w:rsidDel="00000000" w:rsidP="00000000" w:rsidRDefault="00000000" w:rsidRPr="00000000" w14:paraId="00000065">
            <w:pPr>
              <w:jc w:val="center"/>
              <w:rPr>
                <w:sz w:val="20"/>
                <w:szCs w:val="20"/>
              </w:rPr>
            </w:pPr>
            <w:r w:rsidDel="00000000" w:rsidR="00000000" w:rsidRPr="00000000">
              <w:rPr>
                <w:b w:val="1"/>
                <w:bCs w:val="1"/>
                <w:sz w:val="20"/>
                <w:szCs w:val="20"/>
                <w:rtl w:val="0"/>
              </w:rPr>
              <w:t xml:space="preserve">Nathalie ANAMA</w:t>
            </w:r>
            <w:r w:rsidDel="00000000" w:rsidR="00000000" w:rsidRPr="00000000">
              <w:rPr>
                <w:rtl w:val="0"/>
              </w:rPr>
            </w:r>
          </w:p>
        </w:tc>
      </w:tr>
      <w:tr>
        <w:trPr>
          <w:cantSplit w:val="0"/>
          <w:trHeight w:val="429" w:hRule="atLeast"/>
          <w:tblHeader w:val="0"/>
        </w:trPr>
        <w:tc>
          <w:tcPr/>
          <w:p w:rsidR="00000000" w:rsidDel="00000000" w:rsidP="00000000" w:rsidRDefault="00000000" w:rsidRPr="00000000" w14:paraId="00000066">
            <w:pPr>
              <w:jc w:val="center"/>
              <w:rPr>
                <w:sz w:val="20"/>
                <w:szCs w:val="20"/>
              </w:rPr>
            </w:pPr>
            <w:r w:rsidDel="00000000" w:rsidR="00000000" w:rsidRPr="00000000">
              <w:rPr>
                <w:sz w:val="20"/>
                <w:szCs w:val="20"/>
                <w:rtl w:val="0"/>
              </w:rPr>
              <w:t xml:space="preserve">Plateforme de la Société civile pour la Démocratie</w:t>
            </w:r>
          </w:p>
        </w:tc>
        <w:tc>
          <w:tcPr/>
          <w:p w:rsidR="00000000" w:rsidDel="00000000" w:rsidP="00000000" w:rsidRDefault="00000000" w:rsidRPr="00000000" w14:paraId="00000067">
            <w:pPr>
              <w:jc w:val="center"/>
              <w:rPr>
                <w:b w:val="1"/>
                <w:bCs w:val="1"/>
                <w:sz w:val="20"/>
                <w:szCs w:val="20"/>
              </w:rPr>
            </w:pPr>
            <w:r w:rsidDel="00000000" w:rsidR="00000000" w:rsidRPr="00000000">
              <w:rPr>
                <w:b w:val="1"/>
                <w:bCs w:val="1"/>
                <w:sz w:val="20"/>
                <w:szCs w:val="20"/>
                <w:rtl w:val="0"/>
              </w:rPr>
              <w:t xml:space="preserve">Dr. Hilaire KAMGA</w:t>
            </w:r>
          </w:p>
        </w:tc>
      </w:tr>
      <w:tr>
        <w:trPr>
          <w:cantSplit w:val="0"/>
          <w:trHeight w:val="353" w:hRule="atLeast"/>
          <w:tblHeader w:val="0"/>
        </w:trPr>
        <w:tc>
          <w:tcPr/>
          <w:p w:rsidR="00000000" w:rsidDel="00000000" w:rsidP="00000000" w:rsidRDefault="00000000" w:rsidRPr="00000000" w14:paraId="00000068">
            <w:pPr>
              <w:jc w:val="center"/>
              <w:rPr>
                <w:sz w:val="20"/>
                <w:szCs w:val="20"/>
              </w:rPr>
            </w:pPr>
            <w:r w:rsidDel="00000000" w:rsidR="00000000" w:rsidRPr="00000000">
              <w:rPr>
                <w:color w:val="000000"/>
                <w:sz w:val="20"/>
                <w:szCs w:val="20"/>
                <w:rtl w:val="0"/>
              </w:rPr>
              <w:t xml:space="preserve">LUKMEF</w:t>
            </w:r>
            <w:r w:rsidDel="00000000" w:rsidR="00000000" w:rsidRPr="00000000">
              <w:rPr>
                <w:rtl w:val="0"/>
              </w:rPr>
            </w:r>
          </w:p>
        </w:tc>
        <w:tc>
          <w:tcPr/>
          <w:p w:rsidR="00000000" w:rsidDel="00000000" w:rsidP="00000000" w:rsidRDefault="00000000" w:rsidRPr="00000000" w14:paraId="00000069">
            <w:pPr>
              <w:jc w:val="center"/>
              <w:rPr>
                <w:sz w:val="20"/>
                <w:szCs w:val="20"/>
              </w:rPr>
            </w:pPr>
            <w:r w:rsidDel="00000000" w:rsidR="00000000" w:rsidRPr="00000000">
              <w:rPr>
                <w:b w:val="1"/>
                <w:bCs w:val="1"/>
                <w:color w:val="000000"/>
                <w:sz w:val="20"/>
                <w:szCs w:val="20"/>
                <w:rtl w:val="0"/>
              </w:rPr>
              <w:t xml:space="preserve">TANYI CHRISTIAN ESELEKWE</w:t>
            </w:r>
            <w:r w:rsidDel="00000000" w:rsidR="00000000" w:rsidRPr="00000000">
              <w:rPr>
                <w:rtl w:val="0"/>
              </w:rPr>
            </w:r>
          </w:p>
        </w:tc>
      </w:tr>
      <w:tr>
        <w:trPr>
          <w:cantSplit w:val="0"/>
          <w:trHeight w:val="433" w:hRule="atLeast"/>
          <w:tblHeader w:val="0"/>
        </w:trPr>
        <w:tc>
          <w:tcPr/>
          <w:p w:rsidR="00000000" w:rsidDel="00000000" w:rsidP="00000000" w:rsidRDefault="00000000" w:rsidRPr="00000000" w14:paraId="0000006A">
            <w:pPr>
              <w:jc w:val="center"/>
              <w:rPr>
                <w:color w:val="000000"/>
                <w:sz w:val="20"/>
                <w:szCs w:val="20"/>
              </w:rPr>
            </w:pPr>
            <w:r w:rsidDel="00000000" w:rsidR="00000000" w:rsidRPr="00000000">
              <w:rPr>
                <w:color w:val="000000"/>
                <w:sz w:val="20"/>
                <w:szCs w:val="20"/>
                <w:rtl w:val="0"/>
              </w:rPr>
              <w:t xml:space="preserve">Nouveaux Droits de l’Homme Cameroun</w:t>
            </w:r>
          </w:p>
        </w:tc>
        <w:tc>
          <w:tcPr/>
          <w:p w:rsidR="00000000" w:rsidDel="00000000" w:rsidP="00000000" w:rsidRDefault="00000000" w:rsidRPr="00000000" w14:paraId="0000006B">
            <w:pPr>
              <w:jc w:val="center"/>
              <w:rPr>
                <w:b w:val="1"/>
                <w:bCs w:val="1"/>
                <w:color w:val="000000"/>
                <w:sz w:val="20"/>
                <w:szCs w:val="20"/>
              </w:rPr>
            </w:pPr>
            <w:r w:rsidDel="00000000" w:rsidR="00000000" w:rsidRPr="00000000">
              <w:rPr>
                <w:b w:val="1"/>
                <w:bCs w:val="1"/>
                <w:color w:val="000000"/>
                <w:sz w:val="20"/>
                <w:szCs w:val="20"/>
                <w:rtl w:val="0"/>
              </w:rPr>
              <w:t xml:space="preserve">Mme Cyrille Rolande BECHON</w:t>
            </w:r>
          </w:p>
        </w:tc>
      </w:tr>
      <w:tr>
        <w:trPr>
          <w:cantSplit w:val="0"/>
          <w:trHeight w:val="417" w:hRule="atLeast"/>
          <w:tblHeader w:val="0"/>
        </w:trPr>
        <w:tc>
          <w:tcPr/>
          <w:p w:rsidR="00000000" w:rsidDel="00000000" w:rsidP="00000000" w:rsidRDefault="00000000" w:rsidRPr="00000000" w14:paraId="0000006C">
            <w:pPr>
              <w:jc w:val="center"/>
              <w:rPr>
                <w:sz w:val="20"/>
                <w:szCs w:val="20"/>
              </w:rPr>
            </w:pPr>
            <w:r w:rsidDel="00000000" w:rsidR="00000000" w:rsidRPr="00000000">
              <w:rPr>
                <w:color w:val="000000"/>
                <w:sz w:val="20"/>
                <w:szCs w:val="20"/>
                <w:rtl w:val="0"/>
              </w:rPr>
              <w:t xml:space="preserve">Ligue des Droits et Libertés</w:t>
            </w:r>
            <w:r w:rsidDel="00000000" w:rsidR="00000000" w:rsidRPr="00000000">
              <w:rPr>
                <w:rtl w:val="0"/>
              </w:rPr>
            </w:r>
          </w:p>
        </w:tc>
        <w:tc>
          <w:tcPr/>
          <w:p w:rsidR="00000000" w:rsidDel="00000000" w:rsidP="00000000" w:rsidRDefault="00000000" w:rsidRPr="00000000" w14:paraId="0000006D">
            <w:pPr>
              <w:jc w:val="center"/>
              <w:rPr>
                <w:sz w:val="20"/>
                <w:szCs w:val="20"/>
              </w:rPr>
            </w:pPr>
            <w:r w:rsidDel="00000000" w:rsidR="00000000" w:rsidRPr="00000000">
              <w:rPr>
                <w:b w:val="1"/>
                <w:bCs w:val="1"/>
                <w:color w:val="000000"/>
                <w:sz w:val="20"/>
                <w:szCs w:val="20"/>
                <w:rtl w:val="0"/>
              </w:rPr>
              <w:t xml:space="preserve">TCHIKANDA Charlie</w:t>
            </w:r>
            <w:r w:rsidDel="00000000" w:rsidR="00000000" w:rsidRPr="00000000">
              <w:rPr>
                <w:rtl w:val="0"/>
              </w:rPr>
            </w:r>
          </w:p>
        </w:tc>
      </w:tr>
      <w:tr>
        <w:trPr>
          <w:cantSplit w:val="0"/>
          <w:trHeight w:val="363" w:hRule="atLeast"/>
          <w:tblHeader w:val="0"/>
        </w:trPr>
        <w:tc>
          <w:tcPr/>
          <w:p w:rsidR="00000000" w:rsidDel="00000000" w:rsidP="00000000" w:rsidRDefault="00000000" w:rsidRPr="00000000" w14:paraId="0000006E">
            <w:pPr>
              <w:jc w:val="center"/>
              <w:rPr>
                <w:sz w:val="20"/>
                <w:szCs w:val="20"/>
              </w:rPr>
            </w:pPr>
            <w:r w:rsidDel="00000000" w:rsidR="00000000" w:rsidRPr="00000000">
              <w:rPr>
                <w:color w:val="000000"/>
                <w:sz w:val="20"/>
                <w:szCs w:val="20"/>
                <w:rtl w:val="0"/>
              </w:rPr>
              <w:t xml:space="preserve">CHRDA</w:t>
            </w:r>
            <w:r w:rsidDel="00000000" w:rsidR="00000000" w:rsidRPr="00000000">
              <w:rPr>
                <w:color w:val="222222"/>
                <w:sz w:val="20"/>
                <w:szCs w:val="20"/>
                <w:rtl w:val="0"/>
              </w:rPr>
              <w:t xml:space="preserve"> (</w:t>
            </w:r>
            <w:r w:rsidDel="00000000" w:rsidR="00000000" w:rsidRPr="00000000">
              <w:rPr>
                <w:color w:val="000000"/>
                <w:sz w:val="20"/>
                <w:szCs w:val="20"/>
                <w:rtl w:val="0"/>
              </w:rPr>
              <w:t xml:space="preserve">Centre pour les droits de l'homme et la démocratie en Afrique)</w:t>
            </w:r>
            <w:r w:rsidDel="00000000" w:rsidR="00000000" w:rsidRPr="00000000">
              <w:rPr>
                <w:rtl w:val="0"/>
              </w:rPr>
            </w:r>
          </w:p>
        </w:tc>
        <w:tc>
          <w:tcPr/>
          <w:p w:rsidR="00000000" w:rsidDel="00000000" w:rsidP="00000000" w:rsidRDefault="00000000" w:rsidRPr="00000000" w14:paraId="0000006F">
            <w:pPr>
              <w:jc w:val="center"/>
              <w:rPr>
                <w:sz w:val="20"/>
                <w:szCs w:val="20"/>
              </w:rPr>
            </w:pPr>
            <w:r w:rsidDel="00000000" w:rsidR="00000000" w:rsidRPr="00000000">
              <w:rPr>
                <w:b w:val="1"/>
                <w:bCs w:val="1"/>
                <w:color w:val="000000"/>
                <w:sz w:val="20"/>
                <w:szCs w:val="20"/>
                <w:rtl w:val="0"/>
              </w:rPr>
              <w:t xml:space="preserve">Me Agbor BALLA NKONGHO Félix</w:t>
            </w:r>
            <w:r w:rsidDel="00000000" w:rsidR="00000000" w:rsidRPr="00000000">
              <w:rPr>
                <w:rtl w:val="0"/>
              </w:rPr>
            </w:r>
          </w:p>
        </w:tc>
      </w:tr>
      <w:tr>
        <w:trPr>
          <w:cantSplit w:val="0"/>
          <w:trHeight w:val="443" w:hRule="atLeast"/>
          <w:tblHeader w:val="0"/>
        </w:trPr>
        <w:tc>
          <w:tcPr/>
          <w:p w:rsidR="00000000" w:rsidDel="00000000" w:rsidP="00000000" w:rsidRDefault="00000000" w:rsidRPr="00000000" w14:paraId="00000070">
            <w:pPr>
              <w:jc w:val="center"/>
              <w:rPr>
                <w:sz w:val="20"/>
                <w:szCs w:val="20"/>
              </w:rPr>
            </w:pPr>
            <w:r w:rsidDel="00000000" w:rsidR="00000000" w:rsidRPr="00000000">
              <w:rPr>
                <w:color w:val="000000"/>
                <w:sz w:val="20"/>
                <w:szCs w:val="20"/>
                <w:rtl w:val="0"/>
              </w:rPr>
              <w:t xml:space="preserve">COMINSUD (</w:t>
            </w:r>
            <w:hyperlink r:id="rId10">
              <w:r w:rsidDel="00000000" w:rsidR="00000000" w:rsidRPr="00000000">
                <w:rPr>
                  <w:color w:val="000000"/>
                  <w:sz w:val="20"/>
                  <w:szCs w:val="20"/>
                  <w:rtl w:val="0"/>
                </w:rPr>
                <w:t xml:space="preserve">Initiative Communautaire De Développement Durable</w:t>
              </w:r>
            </w:hyperlink>
            <w:r w:rsidDel="00000000" w:rsidR="00000000" w:rsidRPr="00000000">
              <w:rPr>
                <w:color w:val="000000"/>
                <w:sz w:val="20"/>
                <w:szCs w:val="20"/>
                <w:rtl w:val="0"/>
              </w:rPr>
              <w:t xml:space="preserve">)</w:t>
            </w:r>
            <w:r w:rsidDel="00000000" w:rsidR="00000000" w:rsidRPr="00000000">
              <w:rPr>
                <w:rtl w:val="0"/>
              </w:rPr>
            </w:r>
          </w:p>
        </w:tc>
        <w:tc>
          <w:tcPr/>
          <w:p w:rsidR="00000000" w:rsidDel="00000000" w:rsidP="00000000" w:rsidRDefault="00000000" w:rsidRPr="00000000" w14:paraId="00000071">
            <w:pPr>
              <w:jc w:val="center"/>
              <w:rPr>
                <w:sz w:val="20"/>
                <w:szCs w:val="20"/>
              </w:rPr>
            </w:pPr>
            <w:r w:rsidDel="00000000" w:rsidR="00000000" w:rsidRPr="00000000">
              <w:rPr>
                <w:b w:val="1"/>
                <w:bCs w:val="1"/>
                <w:color w:val="000000"/>
                <w:sz w:val="20"/>
                <w:szCs w:val="20"/>
                <w:rtl w:val="0"/>
              </w:rPr>
              <w:t xml:space="preserve">Fon NSOH</w:t>
            </w:r>
            <w:r w:rsidDel="00000000" w:rsidR="00000000" w:rsidRPr="00000000">
              <w:rPr>
                <w:rtl w:val="0"/>
              </w:rPr>
            </w:r>
          </w:p>
        </w:tc>
      </w:tr>
      <w:tr>
        <w:trPr>
          <w:cantSplit w:val="0"/>
          <w:trHeight w:val="443" w:hRule="atLeast"/>
          <w:tblHeader w:val="0"/>
        </w:trPr>
        <w:tc>
          <w:tcPr/>
          <w:p w:rsidR="00000000" w:rsidDel="00000000" w:rsidP="00000000" w:rsidRDefault="00000000" w:rsidRPr="00000000" w14:paraId="00000072">
            <w:pPr>
              <w:jc w:val="center"/>
              <w:rPr>
                <w:color w:val="000000"/>
                <w:sz w:val="20"/>
                <w:szCs w:val="20"/>
              </w:rPr>
            </w:pPr>
            <w:r w:rsidDel="00000000" w:rsidR="00000000" w:rsidRPr="00000000">
              <w:rPr>
                <w:color w:val="000000"/>
                <w:sz w:val="20"/>
                <w:szCs w:val="20"/>
                <w:rtl w:val="0"/>
              </w:rPr>
              <w:t xml:space="preserve">Servitas Cameroon</w:t>
            </w:r>
          </w:p>
        </w:tc>
        <w:tc>
          <w:tcPr/>
          <w:p w:rsidR="00000000" w:rsidDel="00000000" w:rsidP="00000000" w:rsidRDefault="00000000" w:rsidRPr="00000000" w14:paraId="00000073">
            <w:pPr>
              <w:jc w:val="center"/>
              <w:rPr>
                <w:b w:val="1"/>
                <w:bCs w:val="1"/>
                <w:color w:val="000000"/>
                <w:sz w:val="20"/>
                <w:szCs w:val="20"/>
              </w:rPr>
            </w:pPr>
            <w:r w:rsidDel="00000000" w:rsidR="00000000" w:rsidRPr="00000000">
              <w:rPr>
                <w:b w:val="1"/>
                <w:bCs w:val="1"/>
                <w:color w:val="000000"/>
                <w:sz w:val="20"/>
                <w:szCs w:val="20"/>
                <w:rtl w:val="0"/>
              </w:rPr>
              <w:t xml:space="preserve">Mme NDOUMBE Angèle</w:t>
            </w:r>
          </w:p>
        </w:tc>
      </w:tr>
      <w:tr>
        <w:trPr>
          <w:cantSplit w:val="0"/>
          <w:trHeight w:val="269" w:hRule="atLeast"/>
          <w:tblHeader w:val="0"/>
        </w:trPr>
        <w:tc>
          <w:tcPr/>
          <w:p w:rsidR="00000000" w:rsidDel="00000000" w:rsidP="00000000" w:rsidRDefault="00000000" w:rsidRPr="00000000" w14:paraId="00000074">
            <w:pPr>
              <w:jc w:val="center"/>
              <w:rPr>
                <w:color w:val="000000"/>
                <w:sz w:val="20"/>
                <w:szCs w:val="20"/>
              </w:rPr>
            </w:pPr>
            <w:r w:rsidDel="00000000" w:rsidR="00000000" w:rsidRPr="00000000">
              <w:rPr>
                <w:sz w:val="20"/>
                <w:szCs w:val="20"/>
                <w:rtl w:val="0"/>
              </w:rPr>
              <w:t xml:space="preserve">International Federation of Women Lawyers</w:t>
            </w:r>
            <w:r w:rsidDel="00000000" w:rsidR="00000000" w:rsidRPr="00000000">
              <w:rPr>
                <w:b w:val="1"/>
                <w:bCs w:val="1"/>
                <w:sz w:val="20"/>
                <w:szCs w:val="20"/>
                <w:rtl w:val="0"/>
              </w:rPr>
              <w:t xml:space="preserve"> </w:t>
            </w:r>
            <w:r w:rsidDel="00000000" w:rsidR="00000000" w:rsidRPr="00000000">
              <w:rPr>
                <w:sz w:val="20"/>
                <w:szCs w:val="20"/>
                <w:rtl w:val="0"/>
              </w:rPr>
              <w:t xml:space="preserve">(FIDA)</w:t>
            </w:r>
            <w:r w:rsidDel="00000000" w:rsidR="00000000" w:rsidRPr="00000000">
              <w:rPr>
                <w:rtl w:val="0"/>
              </w:rPr>
            </w:r>
          </w:p>
        </w:tc>
        <w:tc>
          <w:tcPr/>
          <w:p w:rsidR="00000000" w:rsidDel="00000000" w:rsidP="00000000" w:rsidRDefault="00000000" w:rsidRPr="00000000" w14:paraId="00000075">
            <w:pPr>
              <w:jc w:val="center"/>
              <w:rPr>
                <w:b w:val="1"/>
                <w:bCs w:val="1"/>
                <w:color w:val="000000"/>
                <w:sz w:val="20"/>
                <w:szCs w:val="20"/>
              </w:rPr>
            </w:pPr>
            <w:r w:rsidDel="00000000" w:rsidR="00000000" w:rsidRPr="00000000">
              <w:rPr>
                <w:b w:val="1"/>
                <w:bCs w:val="1"/>
                <w:color w:val="000000"/>
                <w:sz w:val="20"/>
                <w:szCs w:val="20"/>
                <w:rtl w:val="0"/>
              </w:rPr>
              <w:t xml:space="preserve">Me Gladys MBUYA</w:t>
            </w:r>
          </w:p>
        </w:tc>
      </w:tr>
      <w:tr>
        <w:trPr>
          <w:cantSplit w:val="0"/>
          <w:trHeight w:val="372" w:hRule="atLeast"/>
          <w:tblHeader w:val="0"/>
        </w:trPr>
        <w:tc>
          <w:tcPr/>
          <w:p w:rsidR="00000000" w:rsidDel="00000000" w:rsidP="00000000" w:rsidRDefault="00000000" w:rsidRPr="00000000" w14:paraId="00000076">
            <w:pPr>
              <w:jc w:val="center"/>
              <w:rPr>
                <w:sz w:val="20"/>
                <w:szCs w:val="20"/>
              </w:rPr>
            </w:pPr>
            <w:r w:rsidDel="00000000" w:rsidR="00000000" w:rsidRPr="00000000">
              <w:rPr>
                <w:color w:val="000000"/>
                <w:sz w:val="20"/>
                <w:szCs w:val="20"/>
                <w:rtl w:val="0"/>
              </w:rPr>
              <w:t xml:space="preserve">GOODWILL-CAMEROUN</w:t>
            </w:r>
            <w:r w:rsidDel="00000000" w:rsidR="00000000" w:rsidRPr="00000000">
              <w:rPr>
                <w:rtl w:val="0"/>
              </w:rPr>
            </w:r>
          </w:p>
        </w:tc>
        <w:tc>
          <w:tcPr/>
          <w:p w:rsidR="00000000" w:rsidDel="00000000" w:rsidP="00000000" w:rsidRDefault="00000000" w:rsidRPr="00000000" w14:paraId="00000077">
            <w:pPr>
              <w:jc w:val="center"/>
              <w:rPr>
                <w:sz w:val="20"/>
                <w:szCs w:val="20"/>
              </w:rPr>
            </w:pPr>
            <w:r w:rsidDel="00000000" w:rsidR="00000000" w:rsidRPr="00000000">
              <w:rPr>
                <w:b w:val="1"/>
                <w:bCs w:val="1"/>
                <w:color w:val="000000"/>
                <w:sz w:val="20"/>
                <w:szCs w:val="20"/>
                <w:rtl w:val="0"/>
              </w:rPr>
              <w:t xml:space="preserve">Joseph POUAGAN</w:t>
            </w:r>
            <w:r w:rsidDel="00000000" w:rsidR="00000000" w:rsidRPr="00000000">
              <w:rPr>
                <w:rtl w:val="0"/>
              </w:rPr>
            </w:r>
          </w:p>
        </w:tc>
      </w:tr>
      <w:tr>
        <w:trPr>
          <w:cantSplit w:val="0"/>
          <w:trHeight w:val="410" w:hRule="atLeast"/>
          <w:tblHeader w:val="0"/>
        </w:trPr>
        <w:tc>
          <w:tcPr/>
          <w:p w:rsidR="00000000" w:rsidDel="00000000" w:rsidP="00000000" w:rsidRDefault="00000000" w:rsidRPr="00000000" w14:paraId="00000078">
            <w:pPr>
              <w:jc w:val="center"/>
              <w:rPr>
                <w:color w:val="000000"/>
                <w:sz w:val="20"/>
                <w:szCs w:val="20"/>
              </w:rPr>
            </w:pPr>
            <w:r w:rsidDel="00000000" w:rsidR="00000000" w:rsidRPr="00000000">
              <w:rPr>
                <w:color w:val="000000"/>
                <w:sz w:val="20"/>
                <w:szCs w:val="20"/>
                <w:rtl w:val="0"/>
              </w:rPr>
              <w:t xml:space="preserve">COSCA (Collectif des Organisations de la Société Civile de l'Adamaoua)</w:t>
            </w:r>
          </w:p>
        </w:tc>
        <w:tc>
          <w:tcPr/>
          <w:p w:rsidR="00000000" w:rsidDel="00000000" w:rsidP="00000000" w:rsidRDefault="00000000" w:rsidRPr="00000000" w14:paraId="00000079">
            <w:pPr>
              <w:jc w:val="center"/>
              <w:rPr>
                <w:b w:val="1"/>
                <w:bCs w:val="1"/>
                <w:color w:val="000000"/>
                <w:sz w:val="20"/>
                <w:szCs w:val="20"/>
              </w:rPr>
            </w:pPr>
            <w:r w:rsidDel="00000000" w:rsidR="00000000" w:rsidRPr="00000000">
              <w:rPr>
                <w:b w:val="1"/>
                <w:bCs w:val="1"/>
                <w:color w:val="000000"/>
                <w:sz w:val="20"/>
                <w:szCs w:val="20"/>
                <w:rtl w:val="0"/>
              </w:rPr>
              <w:t xml:space="preserve">Mme OUSMANOU</w:t>
            </w:r>
          </w:p>
        </w:tc>
      </w:tr>
      <w:tr>
        <w:trPr>
          <w:cantSplit w:val="0"/>
          <w:trHeight w:val="410" w:hRule="atLeast"/>
          <w:tblHeader w:val="0"/>
        </w:trPr>
        <w:tc>
          <w:tcPr/>
          <w:p w:rsidR="00000000" w:rsidDel="00000000" w:rsidP="00000000" w:rsidRDefault="00000000" w:rsidRPr="00000000" w14:paraId="0000007A">
            <w:pPr>
              <w:jc w:val="center"/>
              <w:rPr>
                <w:color w:val="000000"/>
                <w:sz w:val="20"/>
                <w:szCs w:val="20"/>
              </w:rPr>
            </w:pPr>
            <w:r w:rsidDel="00000000" w:rsidR="00000000" w:rsidRPr="00000000">
              <w:rPr>
                <w:color w:val="000000"/>
                <w:sz w:val="20"/>
                <w:szCs w:val="20"/>
                <w:rtl w:val="0"/>
              </w:rPr>
              <w:t xml:space="preserve">OnEstEnsemble</w:t>
            </w:r>
          </w:p>
        </w:tc>
        <w:tc>
          <w:tcPr/>
          <w:p w:rsidR="00000000" w:rsidDel="00000000" w:rsidP="00000000" w:rsidRDefault="00000000" w:rsidRPr="00000000" w14:paraId="0000007B">
            <w:pPr>
              <w:jc w:val="center"/>
              <w:rPr>
                <w:b w:val="1"/>
                <w:bCs w:val="1"/>
                <w:color w:val="000000"/>
                <w:sz w:val="20"/>
                <w:szCs w:val="20"/>
              </w:rPr>
            </w:pPr>
            <w:r w:rsidDel="00000000" w:rsidR="00000000" w:rsidRPr="00000000">
              <w:rPr>
                <w:b w:val="1"/>
                <w:bCs w:val="1"/>
                <w:color w:val="000000"/>
                <w:sz w:val="20"/>
                <w:szCs w:val="20"/>
                <w:rtl w:val="0"/>
              </w:rPr>
              <w:t xml:space="preserve">Marius KAPTOUOM</w:t>
            </w:r>
          </w:p>
        </w:tc>
      </w:tr>
      <w:tr>
        <w:trPr>
          <w:cantSplit w:val="0"/>
          <w:trHeight w:val="410" w:hRule="atLeast"/>
          <w:tblHeader w:val="0"/>
        </w:trPr>
        <w:tc>
          <w:tcPr/>
          <w:p w:rsidR="00000000" w:rsidDel="00000000" w:rsidP="00000000" w:rsidRDefault="00000000" w:rsidRPr="00000000" w14:paraId="0000007C">
            <w:pPr>
              <w:jc w:val="center"/>
              <w:rPr>
                <w:color w:val="000000"/>
                <w:sz w:val="20"/>
                <w:szCs w:val="20"/>
              </w:rPr>
            </w:pPr>
            <w:r w:rsidDel="00000000" w:rsidR="00000000" w:rsidRPr="00000000">
              <w:rPr>
                <w:color w:val="000000"/>
                <w:sz w:val="20"/>
                <w:szCs w:val="20"/>
                <w:rtl w:val="0"/>
              </w:rPr>
              <w:t xml:space="preserve">Association des Juristes pour l’Intégrité Sociale</w:t>
            </w:r>
          </w:p>
        </w:tc>
        <w:tc>
          <w:tcPr/>
          <w:p w:rsidR="00000000" w:rsidDel="00000000" w:rsidP="00000000" w:rsidRDefault="00000000" w:rsidRPr="00000000" w14:paraId="0000007D">
            <w:pPr>
              <w:jc w:val="center"/>
              <w:rPr>
                <w:b w:val="1"/>
                <w:bCs w:val="1"/>
                <w:color w:val="000000"/>
                <w:sz w:val="20"/>
                <w:szCs w:val="20"/>
              </w:rPr>
            </w:pPr>
            <w:r w:rsidDel="00000000" w:rsidR="00000000" w:rsidRPr="00000000">
              <w:rPr>
                <w:b w:val="1"/>
                <w:bCs w:val="1"/>
                <w:color w:val="000000"/>
                <w:sz w:val="20"/>
                <w:szCs w:val="20"/>
                <w:rtl w:val="0"/>
              </w:rPr>
              <w:t xml:space="preserve">Me Charlotte TCHAKOUNTE</w:t>
            </w:r>
          </w:p>
        </w:tc>
      </w:tr>
      <w:tr>
        <w:trPr>
          <w:cantSplit w:val="0"/>
          <w:trHeight w:val="410" w:hRule="atLeast"/>
          <w:tblHeader w:val="0"/>
        </w:trPr>
        <w:tc>
          <w:tcPr/>
          <w:p w:rsidR="00000000" w:rsidDel="00000000" w:rsidP="00000000" w:rsidRDefault="00000000" w:rsidRPr="00000000" w14:paraId="0000007E">
            <w:pPr>
              <w:jc w:val="center"/>
              <w:rPr>
                <w:color w:val="000000"/>
                <w:sz w:val="20"/>
                <w:szCs w:val="20"/>
              </w:rPr>
            </w:pPr>
            <w:r w:rsidDel="00000000" w:rsidR="00000000" w:rsidRPr="00000000">
              <w:rPr>
                <w:color w:val="000000"/>
                <w:sz w:val="20"/>
                <w:szCs w:val="20"/>
                <w:rtl w:val="0"/>
              </w:rPr>
              <w:t xml:space="preserve">Sid'Ado</w:t>
              <w:tab/>
            </w:r>
          </w:p>
        </w:tc>
        <w:tc>
          <w:tcPr/>
          <w:p w:rsidR="00000000" w:rsidDel="00000000" w:rsidP="00000000" w:rsidRDefault="00000000" w:rsidRPr="00000000" w14:paraId="0000007F">
            <w:pPr>
              <w:jc w:val="center"/>
              <w:rPr>
                <w:b w:val="1"/>
                <w:bCs w:val="1"/>
                <w:color w:val="000000"/>
                <w:sz w:val="20"/>
                <w:szCs w:val="20"/>
              </w:rPr>
            </w:pPr>
            <w:r w:rsidDel="00000000" w:rsidR="00000000" w:rsidRPr="00000000">
              <w:rPr>
                <w:b w:val="1"/>
                <w:bCs w:val="1"/>
                <w:color w:val="000000"/>
                <w:sz w:val="20"/>
                <w:szCs w:val="20"/>
                <w:rtl w:val="0"/>
              </w:rPr>
              <w:t xml:space="preserve">Me Alice NKOM</w:t>
            </w:r>
          </w:p>
        </w:tc>
      </w:tr>
      <w:tr>
        <w:trPr>
          <w:cantSplit w:val="0"/>
          <w:trHeight w:val="410" w:hRule="atLeast"/>
          <w:tblHeader w:val="0"/>
        </w:trPr>
        <w:tc>
          <w:tcPr/>
          <w:p w:rsidR="00000000" w:rsidDel="00000000" w:rsidP="00000000" w:rsidRDefault="00000000" w:rsidRPr="00000000" w14:paraId="00000080">
            <w:pPr>
              <w:jc w:val="center"/>
              <w:rPr>
                <w:color w:val="000000"/>
                <w:sz w:val="20"/>
                <w:szCs w:val="20"/>
              </w:rPr>
            </w:pPr>
            <w:r w:rsidDel="00000000" w:rsidR="00000000" w:rsidRPr="00000000">
              <w:rPr>
                <w:color w:val="000000"/>
                <w:sz w:val="20"/>
                <w:szCs w:val="20"/>
                <w:rtl w:val="0"/>
              </w:rPr>
              <w:t xml:space="preserve">U.N.O.A.D</w:t>
            </w:r>
          </w:p>
        </w:tc>
        <w:tc>
          <w:tcPr/>
          <w:p w:rsidR="00000000" w:rsidDel="00000000" w:rsidP="00000000" w:rsidRDefault="00000000" w:rsidRPr="00000000" w14:paraId="00000081">
            <w:pPr>
              <w:jc w:val="center"/>
              <w:rPr>
                <w:b w:val="1"/>
                <w:bCs w:val="1"/>
                <w:color w:val="000000"/>
                <w:sz w:val="20"/>
                <w:szCs w:val="20"/>
              </w:rPr>
            </w:pPr>
            <w:r w:rsidDel="00000000" w:rsidR="00000000" w:rsidRPr="00000000">
              <w:rPr>
                <w:b w:val="1"/>
                <w:bCs w:val="1"/>
                <w:color w:val="000000"/>
                <w:sz w:val="20"/>
                <w:szCs w:val="20"/>
                <w:rtl w:val="0"/>
              </w:rPr>
              <w:t xml:space="preserve">Piere NENBE</w:t>
            </w:r>
          </w:p>
        </w:tc>
      </w:tr>
      <w:tr>
        <w:trPr>
          <w:cantSplit w:val="0"/>
          <w:trHeight w:val="410" w:hRule="atLeast"/>
          <w:tblHeader w:val="0"/>
        </w:trPr>
        <w:tc>
          <w:tcPr/>
          <w:p w:rsidR="00000000" w:rsidDel="00000000" w:rsidP="00000000" w:rsidRDefault="00000000" w:rsidRPr="00000000" w14:paraId="00000082">
            <w:pPr>
              <w:jc w:val="center"/>
              <w:rPr>
                <w:color w:val="000000"/>
                <w:sz w:val="20"/>
                <w:szCs w:val="20"/>
              </w:rPr>
            </w:pPr>
            <w:r w:rsidDel="00000000" w:rsidR="00000000" w:rsidRPr="00000000">
              <w:rPr>
                <w:color w:val="000000"/>
                <w:sz w:val="20"/>
                <w:szCs w:val="20"/>
                <w:rtl w:val="0"/>
              </w:rPr>
              <w:t xml:space="preserve">C.E.S.O.Q.U.A.R</w:t>
            </w:r>
          </w:p>
        </w:tc>
        <w:tc>
          <w:tcPr/>
          <w:p w:rsidR="00000000" w:rsidDel="00000000" w:rsidP="00000000" w:rsidRDefault="00000000" w:rsidRPr="00000000" w14:paraId="00000083">
            <w:pPr>
              <w:jc w:val="center"/>
              <w:rPr>
                <w:b w:val="1"/>
                <w:bCs w:val="1"/>
                <w:color w:val="000000"/>
                <w:sz w:val="20"/>
                <w:szCs w:val="20"/>
              </w:rPr>
            </w:pPr>
            <w:r w:rsidDel="00000000" w:rsidR="00000000" w:rsidRPr="00000000">
              <w:rPr>
                <w:b w:val="1"/>
                <w:bCs w:val="1"/>
                <w:color w:val="000000"/>
                <w:sz w:val="20"/>
                <w:szCs w:val="20"/>
                <w:rtl w:val="0"/>
              </w:rPr>
              <w:t xml:space="preserve">SALE MOHAMADOU Bachirou </w:t>
            </w:r>
          </w:p>
        </w:tc>
      </w:tr>
      <w:tr>
        <w:trPr>
          <w:cantSplit w:val="0"/>
          <w:trHeight w:val="410" w:hRule="atLeast"/>
          <w:tblHeader w:val="0"/>
        </w:trPr>
        <w:tc>
          <w:tcPr/>
          <w:p w:rsidR="00000000" w:rsidDel="00000000" w:rsidP="00000000" w:rsidRDefault="00000000" w:rsidRPr="00000000" w14:paraId="00000084">
            <w:pPr>
              <w:jc w:val="center"/>
              <w:rPr>
                <w:color w:val="000000"/>
                <w:sz w:val="20"/>
                <w:szCs w:val="20"/>
              </w:rPr>
            </w:pPr>
            <w:r w:rsidDel="00000000" w:rsidR="00000000" w:rsidRPr="00000000">
              <w:rPr>
                <w:color w:val="000000"/>
                <w:sz w:val="20"/>
                <w:szCs w:val="20"/>
                <w:rtl w:val="0"/>
              </w:rPr>
              <w:t xml:space="preserve">Solidarity Cameroon Association</w:t>
              <w:tab/>
            </w:r>
          </w:p>
        </w:tc>
        <w:tc>
          <w:tcPr/>
          <w:p w:rsidR="00000000" w:rsidDel="00000000" w:rsidP="00000000" w:rsidRDefault="00000000" w:rsidRPr="00000000" w14:paraId="00000085">
            <w:pPr>
              <w:jc w:val="center"/>
              <w:rPr>
                <w:b w:val="1"/>
                <w:bCs w:val="1"/>
                <w:color w:val="000000"/>
                <w:sz w:val="20"/>
                <w:szCs w:val="20"/>
              </w:rPr>
            </w:pPr>
            <w:r w:rsidDel="00000000" w:rsidR="00000000" w:rsidRPr="00000000">
              <w:rPr>
                <w:b w:val="1"/>
                <w:bCs w:val="1"/>
                <w:color w:val="000000"/>
                <w:sz w:val="20"/>
                <w:szCs w:val="20"/>
                <w:rtl w:val="0"/>
              </w:rPr>
              <w:t xml:space="preserve">SIPA Marius</w:t>
            </w:r>
          </w:p>
        </w:tc>
      </w:tr>
      <w:tr>
        <w:trPr>
          <w:cantSplit w:val="0"/>
          <w:trHeight w:val="410" w:hRule="atLeast"/>
          <w:tblHeader w:val="0"/>
        </w:trPr>
        <w:tc>
          <w:tcPr/>
          <w:p w:rsidR="00000000" w:rsidDel="00000000" w:rsidP="00000000" w:rsidRDefault="00000000" w:rsidRPr="00000000" w14:paraId="00000086">
            <w:pPr>
              <w:jc w:val="center"/>
              <w:rPr>
                <w:color w:val="000000"/>
                <w:sz w:val="20"/>
                <w:szCs w:val="20"/>
              </w:rPr>
            </w:pPr>
            <w:r w:rsidDel="00000000" w:rsidR="00000000" w:rsidRPr="00000000">
              <w:rPr>
                <w:color w:val="000000"/>
                <w:sz w:val="20"/>
                <w:szCs w:val="20"/>
                <w:rtl w:val="0"/>
              </w:rPr>
              <w:t xml:space="preserve">WCIC Women Counseling and Information Center</w:t>
              <w:tab/>
            </w:r>
          </w:p>
        </w:tc>
        <w:tc>
          <w:tcPr/>
          <w:p w:rsidR="00000000" w:rsidDel="00000000" w:rsidP="00000000" w:rsidRDefault="00000000" w:rsidRPr="00000000" w14:paraId="00000087">
            <w:pPr>
              <w:jc w:val="center"/>
              <w:rPr>
                <w:b w:val="1"/>
                <w:bCs w:val="1"/>
                <w:color w:val="000000"/>
                <w:sz w:val="20"/>
                <w:szCs w:val="20"/>
              </w:rPr>
            </w:pPr>
            <w:r w:rsidDel="00000000" w:rsidR="00000000" w:rsidRPr="00000000">
              <w:rPr>
                <w:b w:val="1"/>
                <w:bCs w:val="1"/>
                <w:color w:val="000000"/>
                <w:sz w:val="20"/>
                <w:szCs w:val="20"/>
                <w:rtl w:val="0"/>
              </w:rPr>
              <w:t xml:space="preserve">Me Tanfa Yveline</w:t>
            </w:r>
          </w:p>
        </w:tc>
      </w:tr>
      <w:tr>
        <w:trPr>
          <w:cantSplit w:val="0"/>
          <w:trHeight w:val="326" w:hRule="atLeast"/>
          <w:tblHeader w:val="0"/>
        </w:trPr>
        <w:tc>
          <w:tcPr/>
          <w:p w:rsidR="00000000" w:rsidDel="00000000" w:rsidP="00000000" w:rsidRDefault="00000000" w:rsidRPr="00000000" w14:paraId="00000088">
            <w:pPr>
              <w:jc w:val="center"/>
              <w:rPr>
                <w:color w:val="000000"/>
                <w:sz w:val="20"/>
                <w:szCs w:val="20"/>
              </w:rPr>
            </w:pPr>
            <w:r w:rsidDel="00000000" w:rsidR="00000000" w:rsidRPr="00000000">
              <w:rPr>
                <w:color w:val="000000"/>
                <w:sz w:val="20"/>
                <w:szCs w:val="20"/>
                <w:rtl w:val="0"/>
              </w:rPr>
              <w:t xml:space="preserve">COFEPRE</w:t>
              <w:tab/>
            </w:r>
          </w:p>
        </w:tc>
        <w:tc>
          <w:tcPr/>
          <w:p w:rsidR="00000000" w:rsidDel="00000000" w:rsidP="00000000" w:rsidRDefault="00000000" w:rsidRPr="00000000" w14:paraId="00000089">
            <w:pPr>
              <w:jc w:val="center"/>
              <w:rPr>
                <w:b w:val="1"/>
                <w:bCs w:val="1"/>
                <w:color w:val="000000"/>
                <w:sz w:val="20"/>
                <w:szCs w:val="20"/>
              </w:rPr>
            </w:pPr>
            <w:r w:rsidDel="00000000" w:rsidR="00000000" w:rsidRPr="00000000">
              <w:rPr>
                <w:b w:val="1"/>
                <w:bCs w:val="1"/>
                <w:color w:val="000000"/>
                <w:sz w:val="20"/>
                <w:szCs w:val="20"/>
                <w:rtl w:val="0"/>
              </w:rPr>
              <w:t xml:space="preserve">Dora Sende</w:t>
            </w:r>
          </w:p>
        </w:tc>
      </w:tr>
      <w:tr>
        <w:trPr>
          <w:cantSplit w:val="0"/>
          <w:trHeight w:val="274" w:hRule="atLeast"/>
          <w:tblHeader w:val="0"/>
        </w:trPr>
        <w:tc>
          <w:tcPr/>
          <w:p w:rsidR="00000000" w:rsidDel="00000000" w:rsidP="00000000" w:rsidRDefault="00000000" w:rsidRPr="00000000" w14:paraId="0000008A">
            <w:pPr>
              <w:jc w:val="center"/>
              <w:rPr>
                <w:color w:val="000000"/>
                <w:sz w:val="20"/>
                <w:szCs w:val="20"/>
              </w:rPr>
            </w:pPr>
            <w:r w:rsidDel="00000000" w:rsidR="00000000" w:rsidRPr="00000000">
              <w:rPr>
                <w:color w:val="000000"/>
                <w:sz w:val="20"/>
                <w:szCs w:val="20"/>
                <w:rtl w:val="0"/>
              </w:rPr>
              <w:t xml:space="preserve">AFRIDED Afrique et Développement Durable</w:t>
              <w:tab/>
            </w:r>
          </w:p>
        </w:tc>
        <w:tc>
          <w:tcPr/>
          <w:p w:rsidR="00000000" w:rsidDel="00000000" w:rsidP="00000000" w:rsidRDefault="00000000" w:rsidRPr="00000000" w14:paraId="0000008B">
            <w:pPr>
              <w:jc w:val="center"/>
              <w:rPr>
                <w:b w:val="1"/>
                <w:bCs w:val="1"/>
                <w:color w:val="000000"/>
                <w:sz w:val="20"/>
                <w:szCs w:val="20"/>
              </w:rPr>
            </w:pPr>
            <w:r w:rsidDel="00000000" w:rsidR="00000000" w:rsidRPr="00000000">
              <w:rPr>
                <w:b w:val="1"/>
                <w:bCs w:val="1"/>
                <w:color w:val="000000"/>
                <w:sz w:val="20"/>
                <w:szCs w:val="20"/>
                <w:rtl w:val="0"/>
              </w:rPr>
              <w:t xml:space="preserve">Gameni Raphaël</w:t>
            </w:r>
          </w:p>
        </w:tc>
      </w:tr>
      <w:tr>
        <w:trPr>
          <w:cantSplit w:val="0"/>
          <w:trHeight w:val="410" w:hRule="atLeast"/>
          <w:tblHeader w:val="0"/>
        </w:trPr>
        <w:tc>
          <w:tcPr/>
          <w:p w:rsidR="00000000" w:rsidDel="00000000" w:rsidP="00000000" w:rsidRDefault="00000000" w:rsidRPr="00000000" w14:paraId="0000008C">
            <w:pPr>
              <w:jc w:val="center"/>
              <w:rPr>
                <w:color w:val="000000"/>
                <w:sz w:val="20"/>
                <w:szCs w:val="20"/>
              </w:rPr>
            </w:pPr>
            <w:r w:rsidDel="00000000" w:rsidR="00000000" w:rsidRPr="00000000">
              <w:rPr>
                <w:color w:val="000000"/>
                <w:sz w:val="20"/>
                <w:szCs w:val="20"/>
                <w:rtl w:val="0"/>
              </w:rPr>
              <w:t xml:space="preserve">Les Amis du Droit (AAD)</w:t>
              <w:tab/>
            </w:r>
          </w:p>
        </w:tc>
        <w:tc>
          <w:tcPr/>
          <w:p w:rsidR="00000000" w:rsidDel="00000000" w:rsidP="00000000" w:rsidRDefault="00000000" w:rsidRPr="00000000" w14:paraId="0000008D">
            <w:pPr>
              <w:jc w:val="center"/>
              <w:rPr>
                <w:b w:val="1"/>
                <w:bCs w:val="1"/>
                <w:color w:val="000000"/>
                <w:sz w:val="20"/>
                <w:szCs w:val="20"/>
              </w:rPr>
            </w:pPr>
            <w:r w:rsidDel="00000000" w:rsidR="00000000" w:rsidRPr="00000000">
              <w:rPr>
                <w:b w:val="1"/>
                <w:bCs w:val="1"/>
                <w:color w:val="000000"/>
                <w:sz w:val="20"/>
                <w:szCs w:val="20"/>
                <w:rtl w:val="0"/>
              </w:rPr>
              <w:t xml:space="preserve">Dr Hugues POJUME</w:t>
            </w:r>
          </w:p>
        </w:tc>
      </w:tr>
      <w:tr>
        <w:trPr>
          <w:cantSplit w:val="0"/>
          <w:trHeight w:val="410" w:hRule="atLeast"/>
          <w:tblHeader w:val="0"/>
        </w:trPr>
        <w:tc>
          <w:tcPr/>
          <w:p w:rsidR="00000000" w:rsidDel="00000000" w:rsidP="00000000" w:rsidRDefault="00000000" w:rsidRPr="00000000" w14:paraId="0000008E">
            <w:pPr>
              <w:jc w:val="center"/>
              <w:rPr>
                <w:color w:val="000000"/>
                <w:sz w:val="20"/>
                <w:szCs w:val="20"/>
              </w:rPr>
            </w:pPr>
            <w:r w:rsidDel="00000000" w:rsidR="00000000" w:rsidRPr="00000000">
              <w:rPr>
                <w:color w:val="000000"/>
                <w:sz w:val="20"/>
                <w:szCs w:val="20"/>
                <w:rtl w:val="0"/>
              </w:rPr>
              <w:t xml:space="preserve">ARDHU (Actions pour le Respect des Droits de l’Homme et la Dignité Humaine)</w:t>
            </w:r>
          </w:p>
        </w:tc>
        <w:tc>
          <w:tcPr/>
          <w:p w:rsidR="00000000" w:rsidDel="00000000" w:rsidP="00000000" w:rsidRDefault="00000000" w:rsidRPr="00000000" w14:paraId="0000008F">
            <w:pPr>
              <w:jc w:val="center"/>
              <w:rPr>
                <w:b w:val="1"/>
                <w:bCs w:val="1"/>
                <w:color w:val="000000"/>
                <w:sz w:val="20"/>
                <w:szCs w:val="20"/>
              </w:rPr>
            </w:pPr>
            <w:r w:rsidDel="00000000" w:rsidR="00000000" w:rsidRPr="00000000">
              <w:rPr>
                <w:rtl w:val="0"/>
              </w:rPr>
            </w:r>
          </w:p>
          <w:p w:rsidR="00000000" w:rsidDel="00000000" w:rsidP="00000000" w:rsidRDefault="00000000" w:rsidRPr="00000000" w14:paraId="00000090">
            <w:pPr>
              <w:jc w:val="center"/>
              <w:rPr>
                <w:b w:val="1"/>
                <w:bCs w:val="1"/>
                <w:color w:val="000000"/>
                <w:sz w:val="20"/>
                <w:szCs w:val="20"/>
              </w:rPr>
            </w:pPr>
            <w:r w:rsidDel="00000000" w:rsidR="00000000" w:rsidRPr="00000000">
              <w:rPr>
                <w:b w:val="1"/>
                <w:bCs w:val="1"/>
                <w:color w:val="000000"/>
                <w:sz w:val="20"/>
                <w:szCs w:val="20"/>
                <w:rtl w:val="0"/>
              </w:rPr>
              <w:t xml:space="preserve">TCHANA Gildas</w:t>
            </w:r>
          </w:p>
        </w:tc>
      </w:tr>
      <w:tr>
        <w:trPr>
          <w:cantSplit w:val="0"/>
          <w:trHeight w:val="410" w:hRule="atLeast"/>
          <w:tblHeader w:val="0"/>
        </w:trPr>
        <w:tc>
          <w:tcPr/>
          <w:p w:rsidR="00000000" w:rsidDel="00000000" w:rsidP="00000000" w:rsidRDefault="00000000" w:rsidRPr="00000000" w14:paraId="00000091">
            <w:pPr>
              <w:jc w:val="center"/>
              <w:rPr>
                <w:color w:val="000000"/>
                <w:sz w:val="20"/>
                <w:szCs w:val="20"/>
              </w:rPr>
            </w:pPr>
            <w:r w:rsidDel="00000000" w:rsidR="00000000" w:rsidRPr="00000000">
              <w:rPr>
                <w:color w:val="000000"/>
                <w:sz w:val="20"/>
                <w:szCs w:val="20"/>
                <w:rtl w:val="0"/>
              </w:rPr>
              <w:t xml:space="preserve">CHAMECC (Charmers Media and Communication Consults)</w:t>
            </w:r>
          </w:p>
          <w:p w:rsidR="00000000" w:rsidDel="00000000" w:rsidP="00000000" w:rsidRDefault="00000000" w:rsidRPr="00000000" w14:paraId="00000092">
            <w:pPr>
              <w:jc w:val="center"/>
              <w:rPr>
                <w:color w:val="000000"/>
                <w:sz w:val="20"/>
                <w:szCs w:val="20"/>
              </w:rPr>
            </w:pPr>
            <w:r w:rsidDel="00000000" w:rsidR="00000000" w:rsidRPr="00000000">
              <w:rPr>
                <w:rtl w:val="0"/>
              </w:rPr>
            </w:r>
          </w:p>
        </w:tc>
        <w:tc>
          <w:tcPr/>
          <w:p w:rsidR="00000000" w:rsidDel="00000000" w:rsidP="00000000" w:rsidRDefault="00000000" w:rsidRPr="00000000" w14:paraId="00000093">
            <w:pPr>
              <w:jc w:val="center"/>
              <w:rPr>
                <w:b w:val="1"/>
                <w:bCs w:val="1"/>
                <w:color w:val="000000"/>
                <w:sz w:val="20"/>
                <w:szCs w:val="20"/>
              </w:rPr>
            </w:pPr>
            <w:r w:rsidDel="00000000" w:rsidR="00000000" w:rsidRPr="00000000">
              <w:rPr>
                <w:b w:val="1"/>
                <w:bCs w:val="1"/>
                <w:color w:val="000000"/>
                <w:sz w:val="20"/>
                <w:szCs w:val="20"/>
                <w:rtl w:val="0"/>
              </w:rPr>
              <w:t xml:space="preserve">Charles NJI</w:t>
            </w:r>
          </w:p>
        </w:tc>
      </w:tr>
      <w:tr>
        <w:trPr>
          <w:cantSplit w:val="0"/>
          <w:trHeight w:val="429" w:hRule="atLeast"/>
          <w:tblHeader w:val="0"/>
        </w:trPr>
        <w:tc>
          <w:tcPr/>
          <w:p w:rsidR="00000000" w:rsidDel="00000000" w:rsidP="00000000" w:rsidRDefault="00000000" w:rsidRPr="00000000" w14:paraId="00000094">
            <w:pPr>
              <w:jc w:val="center"/>
              <w:rPr>
                <w:color w:val="000000"/>
                <w:sz w:val="20"/>
                <w:szCs w:val="20"/>
              </w:rPr>
            </w:pPr>
            <w:bookmarkStart w:colFirst="0" w:colLast="0" w:name="_sxd4y17ijeyi" w:id="4"/>
            <w:bookmarkEnd w:id="4"/>
            <w:r w:rsidDel="00000000" w:rsidR="00000000" w:rsidRPr="00000000">
              <w:rPr>
                <w:color w:val="000000"/>
                <w:sz w:val="20"/>
                <w:szCs w:val="20"/>
                <w:rtl w:val="0"/>
              </w:rPr>
              <w:t xml:space="preserve">Universitaire</w:t>
            </w:r>
          </w:p>
        </w:tc>
        <w:tc>
          <w:tcPr/>
          <w:p w:rsidR="00000000" w:rsidDel="00000000" w:rsidP="00000000" w:rsidRDefault="00000000" w:rsidRPr="00000000" w14:paraId="00000095">
            <w:pPr>
              <w:jc w:val="center"/>
              <w:rPr>
                <w:b w:val="1"/>
                <w:bCs w:val="1"/>
                <w:color w:val="000000"/>
                <w:sz w:val="20"/>
                <w:szCs w:val="20"/>
              </w:rPr>
            </w:pPr>
            <w:r w:rsidDel="00000000" w:rsidR="00000000" w:rsidRPr="00000000">
              <w:rPr>
                <w:b w:val="1"/>
                <w:bCs w:val="1"/>
                <w:color w:val="000000"/>
                <w:sz w:val="20"/>
                <w:szCs w:val="20"/>
                <w:rtl w:val="0"/>
              </w:rPr>
              <w:t xml:space="preserve">Dr. TANG Samuel</w:t>
            </w:r>
          </w:p>
        </w:tc>
      </w:tr>
      <w:tr>
        <w:trPr>
          <w:cantSplit w:val="0"/>
          <w:trHeight w:val="429" w:hRule="atLeast"/>
          <w:tblHeader w:val="0"/>
        </w:trPr>
        <w:tc>
          <w:tcPr/>
          <w:p w:rsidR="00000000" w:rsidDel="00000000" w:rsidP="00000000" w:rsidRDefault="00000000" w:rsidRPr="00000000" w14:paraId="00000096">
            <w:pPr>
              <w:jc w:val="center"/>
              <w:rPr>
                <w:color w:val="000000"/>
                <w:sz w:val="20"/>
                <w:szCs w:val="20"/>
              </w:rPr>
            </w:pPr>
            <w:r w:rsidDel="00000000" w:rsidR="00000000" w:rsidRPr="00000000">
              <w:rPr>
                <w:color w:val="000000"/>
                <w:sz w:val="20"/>
                <w:szCs w:val="20"/>
                <w:rtl w:val="0"/>
              </w:rPr>
              <w:t xml:space="preserve">Expert</w:t>
            </w:r>
          </w:p>
        </w:tc>
        <w:tc>
          <w:tcPr/>
          <w:p w:rsidR="00000000" w:rsidDel="00000000" w:rsidP="00000000" w:rsidRDefault="00000000" w:rsidRPr="00000000" w14:paraId="00000097">
            <w:pPr>
              <w:jc w:val="center"/>
              <w:rPr>
                <w:b w:val="1"/>
                <w:bCs w:val="1"/>
                <w:color w:val="000000"/>
                <w:sz w:val="20"/>
                <w:szCs w:val="20"/>
              </w:rPr>
            </w:pPr>
            <w:r w:rsidDel="00000000" w:rsidR="00000000" w:rsidRPr="00000000">
              <w:rPr>
                <w:b w:val="1"/>
                <w:bCs w:val="1"/>
                <w:color w:val="000000"/>
                <w:sz w:val="20"/>
                <w:szCs w:val="20"/>
                <w:rtl w:val="0"/>
              </w:rPr>
              <w:t xml:space="preserve">Justin MABOUT</w:t>
            </w:r>
          </w:p>
        </w:tc>
      </w:tr>
      <w:tr>
        <w:trPr>
          <w:cantSplit w:val="0"/>
          <w:trHeight w:val="429" w:hRule="atLeast"/>
          <w:tblHeader w:val="0"/>
        </w:trPr>
        <w:tc>
          <w:tcPr>
            <w:shd w:fill="auto" w:val="clear"/>
          </w:tcPr>
          <w:p w:rsidR="00000000" w:rsidDel="00000000" w:rsidP="00000000" w:rsidRDefault="00000000" w:rsidRPr="00000000" w14:paraId="00000098">
            <w:pPr>
              <w:jc w:val="center"/>
              <w:rPr>
                <w:color w:val="000000"/>
                <w:sz w:val="20"/>
                <w:szCs w:val="20"/>
              </w:rPr>
            </w:pPr>
            <w:r w:rsidDel="00000000" w:rsidR="00000000" w:rsidRPr="00000000">
              <w:rPr>
                <w:color w:val="000000"/>
                <w:sz w:val="20"/>
                <w:szCs w:val="20"/>
                <w:rtl w:val="0"/>
              </w:rPr>
              <w:t xml:space="preserve">Journaliste / Observateur internationale des élections </w:t>
            </w:r>
          </w:p>
        </w:tc>
        <w:tc>
          <w:tcPr/>
          <w:p w:rsidR="00000000" w:rsidDel="00000000" w:rsidP="00000000" w:rsidRDefault="00000000" w:rsidRPr="00000000" w14:paraId="00000099">
            <w:pPr>
              <w:jc w:val="center"/>
              <w:rPr>
                <w:b w:val="1"/>
                <w:bCs w:val="1"/>
                <w:color w:val="000000"/>
                <w:sz w:val="20"/>
                <w:szCs w:val="20"/>
              </w:rPr>
            </w:pPr>
            <w:r w:rsidDel="00000000" w:rsidR="00000000" w:rsidRPr="00000000">
              <w:rPr>
                <w:b w:val="1"/>
                <w:bCs w:val="1"/>
                <w:color w:val="000000"/>
                <w:sz w:val="20"/>
                <w:szCs w:val="20"/>
                <w:rtl w:val="0"/>
              </w:rPr>
              <w:t xml:space="preserve">Alex Gustave AZEBAZE </w:t>
            </w:r>
          </w:p>
        </w:tc>
      </w:tr>
    </w:tbl>
    <w:p w:rsidR="00000000" w:rsidDel="00000000" w:rsidP="00000000" w:rsidRDefault="00000000" w:rsidRPr="00000000" w14:paraId="0000009A">
      <w:pPr>
        <w:jc w:val="both"/>
        <w:rPr>
          <w:rFonts w:ascii="Arial" w:cs="Arial" w:eastAsia="Arial" w:hAnsi="Arial"/>
          <w:b w:val="1"/>
          <w:bCs w:val="1"/>
        </w:rPr>
      </w:pPr>
      <w:r w:rsidDel="00000000" w:rsidR="00000000" w:rsidRPr="00000000">
        <w:rPr>
          <w:rtl w:val="0"/>
        </w:rPr>
      </w:r>
    </w:p>
    <w:sectPr>
      <w:headerReference r:id="rId11" w:type="default"/>
      <w:footerReference r:id="rId12" w:type="default"/>
      <w:pgSz w:h="16838" w:w="11906" w:orient="portrait"/>
      <w:pgMar w:bottom="1417" w:top="1417" w:left="1417" w:right="1417" w:header="708" w:footer="35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C">
    <w:pPr>
      <w:pBdr>
        <w:top w:color="5f2726" w:space="0" w:sz="24" w:val="single"/>
      </w:pBdr>
      <w:tabs>
        <w:tab w:val="center" w:leader="none" w:pos="4536"/>
        <w:tab w:val="right" w:leader="none" w:pos="9072"/>
      </w:tabs>
      <w:spacing w:after="0" w:line="240" w:lineRule="auto"/>
      <w:jc w:val="center"/>
      <w:rPr>
        <w:rFonts w:ascii="Cambria" w:cs="Cambria" w:eastAsia="Cambria" w:hAnsi="Cambria"/>
        <w:b w:val="1"/>
        <w:bCs w:val="1"/>
        <w:sz w:val="16"/>
        <w:szCs w:val="16"/>
      </w:rPr>
    </w:pPr>
    <w:r w:rsidDel="00000000" w:rsidR="00000000" w:rsidRPr="00000000">
      <w:rPr>
        <w:rFonts w:ascii="Cambria" w:cs="Cambria" w:eastAsia="Cambria" w:hAnsi="Cambria"/>
        <w:b w:val="1"/>
        <w:bCs w:val="1"/>
        <w:sz w:val="16"/>
        <w:szCs w:val="16"/>
        <w:rtl w:val="0"/>
      </w:rPr>
      <w:t xml:space="preserve">BP</w:t>
    </w:r>
    <w:r w:rsidDel="00000000" w:rsidR="00000000" w:rsidRPr="00000000">
      <w:rPr>
        <w:rFonts w:ascii="Cambria" w:cs="Cambria" w:eastAsia="Cambria" w:hAnsi="Cambria"/>
        <w:sz w:val="16"/>
        <w:szCs w:val="16"/>
        <w:rtl w:val="0"/>
      </w:rPr>
      <w:t xml:space="preserve">: 928 Douala</w:t>
      <w:tab/>
      <w:t xml:space="preserve">  </w:t>
    </w:r>
    <w:r w:rsidDel="00000000" w:rsidR="00000000" w:rsidRPr="00000000">
      <w:rPr>
        <w:rFonts w:ascii="Cambria" w:cs="Cambria" w:eastAsia="Cambria" w:hAnsi="Cambria"/>
        <w:b w:val="1"/>
        <w:bCs w:val="1"/>
        <w:sz w:val="16"/>
        <w:szCs w:val="16"/>
        <w:rtl w:val="0"/>
      </w:rPr>
      <w:t xml:space="preserve">E-mail</w:t>
    </w:r>
    <w:r w:rsidDel="00000000" w:rsidR="00000000" w:rsidRPr="00000000">
      <w:rPr>
        <w:rFonts w:ascii="Cambria" w:cs="Cambria" w:eastAsia="Cambria" w:hAnsi="Cambria"/>
        <w:sz w:val="16"/>
        <w:szCs w:val="16"/>
        <w:rtl w:val="0"/>
      </w:rPr>
      <w:t xml:space="preserve">:</w:t>
    </w:r>
    <w:hyperlink r:id="rId3">
      <w:r w:rsidDel="00000000" w:rsidR="00000000" w:rsidRPr="00000000">
        <w:rPr>
          <w:rFonts w:ascii="Cambria" w:cs="Cambria" w:eastAsia="Cambria" w:hAnsi="Cambria"/>
          <w:color w:val="0000ff"/>
          <w:sz w:val="16"/>
          <w:szCs w:val="16"/>
          <w:u w:val="single"/>
          <w:rtl w:val="0"/>
        </w:rPr>
        <w:t xml:space="preserve">1mondeavenir@gmail.com /</w:t>
      </w:r>
    </w:hyperlink>
    <w:hyperlink r:id="rId4">
      <w:r w:rsidDel="00000000" w:rsidR="00000000" w:rsidRPr="00000000">
        <w:rPr>
          <w:rFonts w:ascii="Cambria" w:cs="Cambria" w:eastAsia="Cambria" w:hAnsi="Cambria"/>
          <w:color w:val="0000ff"/>
          <w:sz w:val="16"/>
          <w:szCs w:val="16"/>
          <w:u w:val="single"/>
          <w:rtl w:val="0"/>
        </w:rPr>
        <w:t xml:space="preserve">p_nanga@yahoo.fr</w:t>
      </w:r>
    </w:hyperlink>
    <w:r w:rsidDel="00000000" w:rsidR="00000000" w:rsidRPr="00000000">
      <w:rPr>
        <w:rFonts w:ascii="Cambria" w:cs="Cambria" w:eastAsia="Cambria" w:hAnsi="Cambria"/>
        <w:color w:val="0000ff"/>
        <w:sz w:val="16"/>
        <w:szCs w:val="16"/>
        <w:u w:val="single"/>
        <w:rtl w:val="0"/>
      </w:rPr>
      <w:t xml:space="preserve"> </w:t>
    </w:r>
    <w:r w:rsidDel="00000000" w:rsidR="00000000" w:rsidRPr="00000000">
      <w:rPr>
        <w:rFonts w:ascii="Cambria" w:cs="Cambria" w:eastAsia="Cambria" w:hAnsi="Cambria"/>
        <w:color w:val="0000ff"/>
        <w:sz w:val="16"/>
        <w:szCs w:val="16"/>
        <w:rtl w:val="0"/>
      </w:rPr>
      <w:t xml:space="preserve"> </w:t>
    </w:r>
    <w:r w:rsidDel="00000000" w:rsidR="00000000" w:rsidRPr="00000000">
      <w:rPr>
        <w:rFonts w:ascii="Cambria" w:cs="Cambria" w:eastAsia="Cambria" w:hAnsi="Cambria"/>
        <w:b w:val="1"/>
        <w:bCs w:val="1"/>
        <w:sz w:val="16"/>
        <w:szCs w:val="16"/>
        <w:rtl w:val="0"/>
      </w:rPr>
      <w:t xml:space="preserve">Such.</w:t>
    </w:r>
    <w:r w:rsidDel="00000000" w:rsidR="00000000" w:rsidRPr="00000000">
      <w:rPr>
        <w:rFonts w:ascii="Cambria" w:cs="Cambria" w:eastAsia="Cambria" w:hAnsi="Cambria"/>
        <w:sz w:val="16"/>
        <w:szCs w:val="16"/>
        <w:rtl w:val="0"/>
      </w:rPr>
      <w:t xml:space="preserve">233 43 20 28 / 677 61 10 07 / 694 28 46 86</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5843905</wp:posOffset>
              </wp:positionH>
              <wp:positionV relativeFrom="paragraph">
                <wp:posOffset>-438149</wp:posOffset>
              </wp:positionV>
              <wp:extent cx="810895" cy="998732"/>
              <wp:effectExtent b="0" l="0" r="8255" t="0"/>
              <wp:wrapNone/>
              <wp:docPr id="3" name=""/>
              <a:graphic>
                <a:graphicData uri="http://schemas.microsoft.com/office/word/2010/wordprocessingShape">
                  <wps:wsp>
                    <wps:cNvSpPr>
                      <a:spLocks/>
                    </wps:cNvSpPr>
                    <wps:spPr>
                      <a:xfrm>
                        <a:off x="0" y="0"/>
                        <a:ext cx="810895" cy="998732"/>
                      </a:xfrm>
                      <a:prstGeom prst="triangle">
                        <a:avLst>
                          <a:gd fmla="val 100000" name="adj"/>
                        </a:avLst>
                      </a:prstGeom>
                      <a:solidFill>
                        <a:srgbClr val="D2EAF1"/>
                      </a:solidFill>
                      <a:ln>
                        <a:noFill/>
                      </a:ln>
                    </wps:spPr>
                    <wps:txbx>
                      <w:txbxContent>
                        <w:p w:rsidR="00420AA8" w:rsidDel="00000000" w:rsidP="00000000" w:rsidRDefault="007B3106" w:rsidRPr="00000000">
                          <w:pPr>
                            <w:jc w:val="center"/>
                            <w:rPr>
                              <w:szCs w:val="72"/>
                            </w:rPr>
                          </w:pPr>
                          <w:r w:rsidDel="00000000" w:rsidR="00000000" w:rsidRPr="00000000">
                            <w:rPr>
                              <w:rFonts w:eastAsia="Times New Roman" w:asciiTheme="minorHAnsi" w:hAnsiTheme="minorHAnsi"/>
                            </w:rPr>
                            <w:fldChar w:fldCharType="begin"/>
                          </w:r>
                          <w:r w:rsidDel="00000000" w:rsidR="00000000" w:rsidRPr="00000000">
                            <w:instrText>PAGE    \* MERGEFORMAT</w:instrText>
                          </w:r>
                          <w:r w:rsidDel="00000000" w:rsidR="00000000" w:rsidRPr="00000000">
                            <w:rPr>
                              <w:rFonts w:eastAsia="Times New Roman" w:asciiTheme="minorHAnsi" w:hAnsiTheme="minorHAnsi"/>
                            </w:rPr>
                            <w:fldChar w:fldCharType="separate"/>
                          </w:r>
                          <w:r w:rsidDel="00000000" w:rsidR="00493C64" w:rsidRPr="00493C64">
                            <w:rPr>
                              <w:rFonts w:ascii="Cambria" w:eastAsia="Times New Roman" w:hAnsi="Cambria"/>
                              <w:noProof w:val="1"/>
                              <w:color w:val="ffffff"/>
                              <w:sz w:val="72"/>
                              <w:szCs w:val="72"/>
                            </w:rPr>
                            <w:t>1</w:t>
                          </w:r>
                          <w:r w:rsidDel="00000000" w:rsidR="00000000" w:rsidRPr="00000000">
                            <w:rPr>
                              <w:rFonts w:ascii="Cambria" w:eastAsia="Times New Roman" w:hAnsi="Cambria"/>
                              <w:color w:val="ffffff"/>
                              <w:sz w:val="72"/>
                              <w:szCs w:val="72"/>
                            </w:rPr>
                            <w:fldChar w:fldCharType="end"/>
                          </w:r>
                        </w:p>
                      </w:txbxContent>
                    </wps:txbx>
                    <wps:bodyPr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5843905</wp:posOffset>
              </wp:positionH>
              <wp:positionV relativeFrom="paragraph">
                <wp:posOffset>-438149</wp:posOffset>
              </wp:positionV>
              <wp:extent cx="819150" cy="998732"/>
              <wp:effectExtent b="0" l="0" r="0" t="0"/>
              <wp:wrapNone/>
              <wp:docPr id="3" name="image4.png"/>
              <a:graphic>
                <a:graphicData uri="http://schemas.openxmlformats.org/drawingml/2006/picture">
                  <pic:pic>
                    <pic:nvPicPr>
                      <pic:cNvPr id="0" name="image4.png"/>
                      <pic:cNvPicPr preferRelativeResize="0"/>
                    </pic:nvPicPr>
                    <pic:blipFill>
                      <a:blip r:embed="rId5"/>
                      <a:srcRect b="0" l="0" r="0" t="0"/>
                      <a:stretch>
                        <a:fillRect/>
                      </a:stretch>
                    </pic:blipFill>
                    <pic:spPr>
                      <a:xfrm>
                        <a:off x="0" y="0"/>
                        <a:ext cx="819150" cy="998732"/>
                      </a:xfrm>
                      <a:prstGeom prst="rect"/>
                      <a:ln/>
                    </pic:spPr>
                  </pic:pic>
                </a:graphicData>
              </a:graphic>
            </wp:anchor>
          </w:drawing>
        </mc:Fallback>
      </mc:AlternateContent>
    </w:r>
  </w:p>
  <w:p w:rsidR="00000000" w:rsidDel="00000000" w:rsidP="00000000" w:rsidRDefault="00000000" w:rsidRPr="00000000" w14:paraId="0000009D">
    <w:pPr>
      <w:pBdr>
        <w:top w:color="5f2726" w:space="0" w:sz="24" w:val="single"/>
      </w:pBdr>
      <w:tabs>
        <w:tab w:val="center" w:leader="none" w:pos="4536"/>
        <w:tab w:val="right" w:leader="none" w:pos="9072"/>
      </w:tabs>
      <w:spacing w:after="0" w:line="240" w:lineRule="auto"/>
      <w:jc w:val="center"/>
      <w:rPr>
        <w:rFonts w:ascii="Cambria" w:cs="Cambria" w:eastAsia="Cambria" w:hAnsi="Cambria"/>
        <w:sz w:val="16"/>
        <w:szCs w:val="16"/>
      </w:rPr>
    </w:pPr>
    <w:r w:rsidDel="00000000" w:rsidR="00000000" w:rsidRPr="00000000">
      <w:rPr>
        <w:rFonts w:ascii="Cambria" w:cs="Cambria" w:eastAsia="Cambria" w:hAnsi="Cambria"/>
        <w:b w:val="1"/>
        <w:bCs w:val="1"/>
        <w:sz w:val="16"/>
        <w:szCs w:val="16"/>
        <w:rtl w:val="0"/>
      </w:rPr>
      <w:t xml:space="preserve">Website:</w:t>
    </w:r>
    <w:hyperlink r:id="rId6">
      <w:r w:rsidDel="00000000" w:rsidR="00000000" w:rsidRPr="00000000">
        <w:rPr>
          <w:rFonts w:ascii="Cambria" w:cs="Cambria" w:eastAsia="Cambria" w:hAnsi="Cambria"/>
          <w:b w:val="1"/>
          <w:bCs w:val="1"/>
          <w:color w:val="0000ff"/>
          <w:sz w:val="16"/>
          <w:szCs w:val="16"/>
          <w:u w:val="single"/>
          <w:rtl w:val="0"/>
        </w:rPr>
        <w:t xml:space="preserve">www.unmondeavenir.org</w:t>
      </w:r>
    </w:hyperlink>
    <w:r w:rsidDel="00000000" w:rsidR="00000000" w:rsidRPr="00000000">
      <w:rPr>
        <w:rFonts w:ascii="Cambria" w:cs="Cambria" w:eastAsia="Cambria" w:hAnsi="Cambria"/>
        <w:b w:val="1"/>
        <w:bCs w:val="1"/>
        <w:color w:val="0000ff"/>
        <w:sz w:val="16"/>
        <w:szCs w:val="16"/>
        <w:u w:val="single"/>
        <w:rtl w:val="0"/>
      </w:rPr>
      <w:t xml:space="preserve">      </w:t>
    </w:r>
    <w:r w:rsidDel="00000000" w:rsidR="00000000" w:rsidRPr="00000000">
      <w:rPr>
        <w:rFonts w:ascii="Cambria" w:cs="Cambria" w:eastAsia="Cambria" w:hAnsi="Cambria"/>
        <w:b w:val="1"/>
        <w:bCs w:val="1"/>
        <w:sz w:val="16"/>
        <w:szCs w:val="16"/>
        <w:rtl w:val="0"/>
      </w:rPr>
      <w:t xml:space="preserve">Head office</w:t>
    </w:r>
    <w:r w:rsidDel="00000000" w:rsidR="00000000" w:rsidRPr="00000000">
      <w:rPr>
        <w:rFonts w:ascii="Cambria" w:cs="Cambria" w:eastAsia="Cambria" w:hAnsi="Cambria"/>
        <w:sz w:val="16"/>
        <w:szCs w:val="16"/>
        <w:rtl w:val="0"/>
      </w:rPr>
      <w:t xml:space="preserve">: Douala – Akwa, Rue Jamot (opposite Equinoxe)</w:t>
    </w:r>
  </w:p>
  <w:p w:rsidR="00000000" w:rsidDel="00000000" w:rsidP="00000000" w:rsidRDefault="00000000" w:rsidRPr="00000000" w14:paraId="0000009E">
    <w:pPr>
      <w:pBdr>
        <w:top w:color="5f2726" w:space="0" w:sz="24" w:val="single"/>
      </w:pBdr>
      <w:tabs>
        <w:tab w:val="center" w:leader="none" w:pos="4536"/>
        <w:tab w:val="right" w:leader="none" w:pos="9072"/>
      </w:tabs>
      <w:spacing w:after="0" w:line="240" w:lineRule="auto"/>
      <w:jc w:val="center"/>
      <w:rPr>
        <w:rFonts w:ascii="Cambria" w:cs="Cambria" w:eastAsia="Cambria" w:hAnsi="Cambria"/>
        <w:sz w:val="16"/>
        <w:szCs w:val="16"/>
      </w:rPr>
    </w:pPr>
    <w:r w:rsidDel="00000000" w:rsidR="00000000" w:rsidRPr="00000000">
      <w:rPr>
        <w:rFonts w:ascii="Cambria" w:cs="Cambria" w:eastAsia="Cambria" w:hAnsi="Cambria"/>
        <w:b w:val="1"/>
        <w:bCs w:val="1"/>
        <w:i w:val="1"/>
        <w:iCs w:val="1"/>
        <w:sz w:val="16"/>
        <w:szCs w:val="16"/>
        <w:rtl w:val="0"/>
      </w:rPr>
      <w:t xml:space="preserve">"Man at the center of every development initiative"</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color w:val="000000"/>
      </w:rPr>
      <mc:AlternateContent>
        <mc:Choice Requires="wps">
          <w:drawing>
            <wp:anchor allowOverlap="1" behindDoc="0" distB="0" distT="0" distL="114300" distR="114300" hidden="0" layoutInCell="1" locked="0" relativeHeight="0" simplePos="0">
              <wp:simplePos x="0" y="0"/>
              <wp:positionH relativeFrom="page">
                <wp:posOffset>9525</wp:posOffset>
              </wp:positionH>
              <wp:positionV relativeFrom="page">
                <wp:posOffset>9525</wp:posOffset>
              </wp:positionV>
              <wp:extent cx="7822781" cy="10279674"/>
              <wp:effectExtent b="7620" l="0" r="0" t="0"/>
              <wp:wrapNone/>
              <wp:docPr id="1" name=""/>
              <a:graphic>
                <a:graphicData uri="http://schemas.microsoft.com/office/word/2010/wordprocessingGroup">
                  <wpg:wgp>
                    <wpg:cNvGrpSpPr/>
                    <wpg:grpSpPr>
                      <a:xfrm>
                        <a:off x="0" y="0"/>
                        <a:ext cx="7822781" cy="10279674"/>
                        <a:chOff x="-50381" y="0"/>
                        <a:chExt cx="7822781" cy="10279674"/>
                      </a:xfrm>
                    </wpg:grpSpPr>
                    <wps:wsp>
                      <wps:cNvSpPr>
                        <a:spLocks/>
                      </wps:cNvSpPr>
                      <wps:cNvPr id="5" name="Rectangle 5"/>
                      <wps:spPr>
                        <a:xfrm>
                          <a:off x="-50381" y="1887"/>
                          <a:ext cx="7771308" cy="304800"/>
                        </a:xfrm>
                        <a:prstGeom prst="rect">
                          <a:avLst/>
                        </a:prstGeom>
                        <a:solidFill>
                          <a:srgbClr val="5B9BD5"/>
                        </a:solidFill>
                        <a:ln>
                          <a:noFill/>
                        </a:ln>
                      </wps:spPr>
                      <wps:bodyPr anchor="t" bIns="45720" lIns="91440" rIns="91440" rot="0" vert="horz" wrap="square" tIns="45720">
                        <a:noAutofit/>
                      </wps:bodyPr>
                    </wps:wsp>
                    <wps:wsp>
                      <wps:cNvSpPr>
                        <a:spLocks/>
                      </wps:cNvSpPr>
                      <wps:cNvPr id="7" name="Forme libre : forme 7"/>
                      <wps:spPr>
                        <a:xfrm>
                          <a:off x="6757139" y="9740919"/>
                          <a:ext cx="345286" cy="538755"/>
                        </a:xfrm>
                        <a:custGeom>
                          <a:avLst/>
                          <a:gdLst>
                            <a:gd fmla="*/ 1280132 w 1280132" name="fm0"/>
                            <a:gd fmla="*/ 0 h 2742111" name="fm1"/>
                            <a:gd fmla="*/ 1280132 w 1280132" name="fm2"/>
                            <a:gd fmla="*/ 2733130 h 2742111" name="fm3"/>
                            <a:gd fmla="*/ 1280131 w 1280132" name="fm4"/>
                            <a:gd fmla="*/ 2733130 h 2742111" name="fm5"/>
                            <a:gd fmla="*/ 1280131 w 1280132" name="fm6"/>
                            <a:gd fmla="*/ 2742111 h 2742111" name="fm7"/>
                            <a:gd fmla="*/ 1094394 w 1280132" name="fm8"/>
                            <a:gd fmla="*/ 2742111 h 2742111" name="fm9"/>
                            <a:gd fmla="*/ 1094394 w 1280132" name="fm10"/>
                            <a:gd fmla="*/ 2742104 h 2742111" name="fm11"/>
                            <a:gd fmla="*/ 1094254 w 1280132" name="fm12"/>
                            <a:gd fmla="*/ 2742111 h 2742111" name="fm13"/>
                            <a:gd fmla="*/ 0 w 1280132" name="fm14"/>
                            <a:gd fmla="*/ 1944324 h 2742111" name="fm15"/>
                            <a:gd fmla="*/ 0 w 1280132" name="fm16"/>
                            <a:gd fmla="*/ 926510 h 2742111" name="fm17"/>
                          </a:gdLst>
                          <a:ahLst/>
                          <a:cxnLst/>
                          <a:rect b="0" l="0" r="0" t="0"/>
                          <a:pathLst>
                            <a:path h="2742111" w="1280132">
                              <a:moveTo>
                                <a:pt x="1280132" y="0"/>
                              </a:moveTo>
                              <a:lnTo>
                                <a:pt x="1280132" y="2733130"/>
                              </a:lnTo>
                              <a:lnTo>
                                <a:pt x="1280131" y="2733130"/>
                              </a:lnTo>
                              <a:lnTo>
                                <a:pt x="1280131" y="2742111"/>
                              </a:lnTo>
                              <a:lnTo>
                                <a:pt x="1094394" y="2742111"/>
                              </a:lnTo>
                              <a:lnTo>
                                <a:pt x="1094394" y="2742104"/>
                              </a:lnTo>
                              <a:lnTo>
                                <a:pt x="1094254" y="2742111"/>
                              </a:lnTo>
                              <a:lnTo>
                                <a:pt x="0" y="1944324"/>
                              </a:lnTo>
                              <a:lnTo>
                                <a:pt x="0" y="926510"/>
                              </a:lnTo>
                              <a:close/>
                            </a:path>
                          </a:pathLst>
                        </a:custGeom>
                        <a:solidFill>
                          <a:srgbClr val="ED7D31"/>
                        </a:solidFill>
                        <a:ln>
                          <a:noFill/>
                        </a:ln>
                      </wps:spPr>
                      <wps:bodyPr anchor="t" bIns="45720" lIns="91440" rIns="91440" rot="0" vert="horz" wrap="square" tIns="45720">
                        <a:noAutofit/>
                      </wps:bodyPr>
                    </wps:wsp>
                    <wps:wsp>
                      <wps:cNvSpPr>
                        <a:spLocks/>
                      </wps:cNvSpPr>
                      <wps:cNvPr id="8" name="Forme libre : forme 8"/>
                      <wps:spPr>
                        <a:xfrm>
                          <a:off x="6284169" y="9880513"/>
                          <a:ext cx="390241" cy="357973"/>
                        </a:xfrm>
                        <a:custGeom>
                          <a:avLst/>
                          <a:gdLst>
                            <a:gd fmla="*/ 760 w 760" name="fm0"/>
                            <a:gd fmla="*/ 0 h 1180" name="fm1"/>
                            <a:gd fmla="*/ 0 w 760" name="fm2"/>
                            <a:gd fmla="*/ 593 h 1180" name="fm3"/>
                            <a:gd fmla="*/ 760 w 760" name="fm4"/>
                            <a:gd fmla="*/ 1180 h 1180" name="fm5"/>
                            <a:gd fmla="*/ 760 w 760" name="fm6"/>
                            <a:gd fmla="*/ 946 h 1180" name="fm7"/>
                            <a:gd fmla="*/ 317 w 760" name="fm8"/>
                            <a:gd fmla="*/ 604 h 1180" name="fm9"/>
                            <a:gd fmla="*/ 760 w 760" name="fm10"/>
                            <a:gd fmla="*/ 266 h 1180" name="fm11"/>
                            <a:gd fmla="*/ 760 w 760" name="fm12"/>
                            <a:gd fmla="*/ 0 h 1180" name="fm13"/>
                          </a:gdLst>
                          <a:ahLst/>
                          <a:cxnLst/>
                          <a:rect b="0" l="0" r="0" t="0"/>
                          <a:pathLst>
                            <a:path h="1180" w="760">
                              <a:moveTo>
                                <a:pt x="760" y="0"/>
                              </a:moveTo>
                              <a:lnTo>
                                <a:pt x="0" y="593"/>
                              </a:lnTo>
                              <a:lnTo>
                                <a:pt x="760" y="1180"/>
                              </a:lnTo>
                              <a:lnTo>
                                <a:pt x="760" y="946"/>
                              </a:lnTo>
                              <a:lnTo>
                                <a:pt x="317" y="604"/>
                              </a:lnTo>
                              <a:lnTo>
                                <a:pt x="760" y="266"/>
                              </a:lnTo>
                              <a:lnTo>
                                <a:pt x="760" y="0"/>
                              </a:lnTo>
                              <a:close/>
                            </a:path>
                          </a:pathLst>
                        </a:custGeom>
                        <a:solidFill>
                          <a:srgbClr val="5B9BD5"/>
                        </a:solidFill>
                        <a:ln>
                          <a:noFill/>
                        </a:ln>
                      </wps:spPr>
                      <wps:bodyPr anchor="t" bIns="45720" lIns="91440" rIns="91440" rot="0" vert="horz" wrap="square" tIns="45720">
                        <a:noAutofit/>
                      </wps:bodyPr>
                    </wps:wsp>
                    <wps:wsp>
                      <wps:cNvSpPr>
                        <a:spLocks/>
                      </wps:cNvSpPr>
                      <wps:cNvPr id="9" name="Forme libre : forme 9"/>
                      <wps:spPr>
                        <a:xfrm>
                          <a:off x="6410598" y="9913065"/>
                          <a:ext cx="346541" cy="280543"/>
                        </a:xfrm>
                        <a:custGeom>
                          <a:avLst/>
                          <a:gdLst>
                            <a:gd fmla="*/ 443 w 443" name="fm0"/>
                            <a:gd fmla="*/ 0 h 680" name="fm1"/>
                            <a:gd fmla="*/ 0 w 443" name="fm2"/>
                            <a:gd fmla="*/ 338 h 680" name="fm3"/>
                            <a:gd fmla="*/ 443 w 443" name="fm4"/>
                            <a:gd fmla="*/ 680 h 680" name="fm5"/>
                            <a:gd fmla="*/ 443 w 443" name="fm6"/>
                            <a:gd fmla="*/ 0 h 680" name="fm7"/>
                          </a:gdLst>
                          <a:ahLst/>
                          <a:cxnLst/>
                          <a:rect b="0" l="0" r="0" t="0"/>
                          <a:pathLst>
                            <a:path h="680" w="443">
                              <a:moveTo>
                                <a:pt x="443" y="0"/>
                              </a:moveTo>
                              <a:lnTo>
                                <a:pt x="0" y="338"/>
                              </a:lnTo>
                              <a:lnTo>
                                <a:pt x="443" y="680"/>
                              </a:lnTo>
                              <a:lnTo>
                                <a:pt x="443" y="0"/>
                              </a:lnTo>
                              <a:close/>
                            </a:path>
                          </a:pathLst>
                        </a:custGeom>
                        <a:solidFill>
                          <a:srgbClr val="A5A5A5"/>
                        </a:solidFill>
                        <a:ln>
                          <a:noFill/>
                        </a:ln>
                      </wps:spPr>
                      <wps:bodyPr anchor="t" bIns="45720" lIns="91440" rIns="91440" rot="0" vert="horz" wrap="square" tIns="45720">
                        <a:noAutofit/>
                      </wps:bodyPr>
                    </wps:wsp>
                    <wps:wsp>
                      <wps:cNvSpPr>
                        <a:spLocks/>
                      </wps:cNvSpPr>
                      <wps:cNvPr id="10" name="Rectangle 10"/>
                      <wps:spPr>
                        <a:xfrm>
                          <a:off x="0" y="0"/>
                          <a:ext cx="7772400" cy="10058400"/>
                        </a:xfrm>
                        <a:prstGeom prst="rect">
                          <a:avLst/>
                        </a:prstGeom>
                        <a:noFill/>
                        <a:ln w="12700">
                          <a:noFill/>
                          <a:miter lim="800000"/>
                        </a:ln>
                      </wps:spPr>
                      <wps:bodyPr anchor="ctr" bIns="45720" lIns="91440" rIns="91440" rot="0" vert="horz" wrap="square" tIns="45720">
                        <a:noAutofit/>
                      </wps:bodyPr>
                    </wps:wsp>
                  </wpg:wgp>
                </a:graphicData>
              </a:graphic>
            </wp:anchor>
          </w:drawing>
        </mc:Choice>
        <mc:Fallback>
          <w:drawing>
            <wp:anchor allowOverlap="1" behindDoc="0" distB="0" distT="0" distL="114300" distR="114300" hidden="0" layoutInCell="1" locked="0" relativeHeight="0" simplePos="0">
              <wp:simplePos x="0" y="0"/>
              <wp:positionH relativeFrom="page">
                <wp:posOffset>9525</wp:posOffset>
              </wp:positionH>
              <wp:positionV relativeFrom="page">
                <wp:posOffset>9525</wp:posOffset>
              </wp:positionV>
              <wp:extent cx="7822781" cy="10287294"/>
              <wp:effectExtent b="0" l="0" r="0" t="0"/>
              <wp:wrapNone/>
              <wp:docPr id="1" name="image2.png"/>
              <a:graphic>
                <a:graphicData uri="http://schemas.openxmlformats.org/drawingml/2006/picture">
                  <pic:pic>
                    <pic:nvPicPr>
                      <pic:cNvPr id="0" name="image2.png"/>
                      <pic:cNvPicPr preferRelativeResize="0"/>
                    </pic:nvPicPr>
                    <pic:blipFill>
                      <a:blip r:embed="rId3"/>
                      <a:srcRect b="0" l="0" r="0" t="0"/>
                      <a:stretch>
                        <a:fillRect/>
                      </a:stretch>
                    </pic:blipFill>
                    <pic:spPr>
                      <a:xfrm>
                        <a:off x="0" y="0"/>
                        <a:ext cx="7822781" cy="10287294"/>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rFonts w:ascii="Cambria" w:cs="Cambria" w:eastAsia="Cambria" w:hAnsi="Cambria"/>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www.onlinedoctranslator.com/en/?utm_source=onlinedoctranslator&amp;utm_medium=docx&amp;utm_campaign=attribution" TargetMode="External"/><Relationship Id="rId3" Type="http://schemas.openxmlformats.org/officeDocument/2006/relationships/theme" Target="theme/theme1.xml"/><Relationship Id="rId4" Type="http://schemas.openxmlformats.org/officeDocument/2006/relationships/settings" Target="settings.xml"/><Relationship Id="rId11" Type="http://schemas.openxmlformats.org/officeDocument/2006/relationships/header" Target="header1.xml"/><Relationship Id="rId10" Type="http://schemas.openxmlformats.org/officeDocument/2006/relationships/hyperlink" Target="https://cominsud.org/" TargetMode="External"/><Relationship Id="rId12" Type="http://schemas.openxmlformats.org/officeDocument/2006/relationships/footer" Target="footer1.xml"/><Relationship Id="rId9" Type="http://schemas.openxmlformats.org/officeDocument/2006/relationships/image" Target="media/image5.png"/><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image" Target="media/image3.png"/></Relationships>
</file>

<file path=word/_rels/footer1.xml.rels><?xml version="1.0" encoding="UTF-8" standalone="yes"?><Relationships xmlns="http://schemas.openxmlformats.org/package/2006/relationships"><Relationship Id="rId3" Type="http://schemas.openxmlformats.org/officeDocument/2006/relationships/hyperlink" Target="about:blank" TargetMode="External"/><Relationship Id="rId4" Type="http://schemas.openxmlformats.org/officeDocument/2006/relationships/hyperlink" Target="mailto:p_nanga@yahoo.fr" TargetMode="External"/><Relationship Id="rId5" Type="http://schemas.openxmlformats.org/officeDocument/2006/relationships/image" Target="media/image4.png"/><Relationship Id="rId6" Type="http://schemas.openxmlformats.org/officeDocument/2006/relationships/hyperlink" Target="http://www.unmondeavenir.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